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1299" w14:textId="54A7FB84" w:rsidR="000D5C5F" w:rsidRPr="00ED41FC" w:rsidRDefault="00C45E3D" w:rsidP="6E83C838">
      <w:pPr>
        <w:pStyle w:val="Sous-titre"/>
        <w:rPr>
          <w:b/>
        </w:rPr>
      </w:pPr>
      <w:r>
        <w:rPr>
          <w:noProof/>
        </w:rPr>
        <w:drawing>
          <wp:anchor distT="0" distB="0" distL="114300" distR="114300" simplePos="0" relativeHeight="251658240" behindDoc="0" locked="0" layoutInCell="1" allowOverlap="1" wp14:anchorId="4B68CA33" wp14:editId="436005CC">
            <wp:simplePos x="0" y="0"/>
            <wp:positionH relativeFrom="column">
              <wp:posOffset>0</wp:posOffset>
            </wp:positionH>
            <wp:positionV relativeFrom="paragraph">
              <wp:posOffset>0</wp:posOffset>
            </wp:positionV>
            <wp:extent cx="1097280" cy="1097280"/>
            <wp:effectExtent l="0" t="0" r="7620" b="7620"/>
            <wp:wrapSquare wrapText="bothSides"/>
            <wp:docPr id="1" name="Image 1"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IN-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6E83C838" w:rsidRPr="6E83C838">
        <w:t>European Implementation Network</w:t>
      </w:r>
    </w:p>
    <w:p w14:paraId="24728926" w14:textId="6FB360BA" w:rsidR="00FD18E2" w:rsidRDefault="6E83C838" w:rsidP="6E83C838">
      <w:pPr>
        <w:pStyle w:val="Titre"/>
      </w:pPr>
      <w:r w:rsidRPr="6E83C838">
        <w:t xml:space="preserve">Brief guide to Rule 9 submissions </w:t>
      </w:r>
    </w:p>
    <w:p w14:paraId="64DA69D5" w14:textId="2F2D235C" w:rsidR="6E83C838" w:rsidRDefault="6E83C838" w:rsidP="6E83C838"/>
    <w:p w14:paraId="6EE5BF5B" w14:textId="77777777" w:rsidR="00C45E3D" w:rsidRDefault="00C45E3D" w:rsidP="6E83C838">
      <w:pPr>
        <w:jc w:val="both"/>
      </w:pPr>
    </w:p>
    <w:p w14:paraId="1BBAFFE4" w14:textId="55CB2F63" w:rsidR="00982186" w:rsidRDefault="6E83C838" w:rsidP="6E83C838">
      <w:pPr>
        <w:jc w:val="both"/>
      </w:pPr>
      <w:bookmarkStart w:id="0" w:name="_GoBack"/>
      <w:bookmarkEnd w:id="0"/>
      <w:r>
        <w:t>The Committee of Ministers execution of Judgments process is, in essence, a formalised dialogue between the Committee of Ministers and the respondent state. As a Rule 9 submitter, you are joining in this dialogue. If your contribution is to be fully relevant you need to understand</w:t>
      </w:r>
    </w:p>
    <w:p w14:paraId="09EFADD8" w14:textId="77777777" w:rsidR="00982186" w:rsidRDefault="6E83C838" w:rsidP="6E83C838">
      <w:pPr>
        <w:pStyle w:val="Paragraphedeliste"/>
        <w:numPr>
          <w:ilvl w:val="0"/>
          <w:numId w:val="9"/>
        </w:numPr>
        <w:jc w:val="both"/>
      </w:pPr>
      <w:r w:rsidRPr="6E83C838">
        <w:rPr>
          <w:u w:val="single"/>
        </w:rPr>
        <w:t>the process</w:t>
      </w:r>
      <w:r>
        <w:t xml:space="preserve"> for the dialogue, </w:t>
      </w:r>
    </w:p>
    <w:p w14:paraId="7F48A8B6" w14:textId="2651475E" w:rsidR="00982186" w:rsidRDefault="6E83C838" w:rsidP="6E83C838">
      <w:pPr>
        <w:pStyle w:val="Paragraphedeliste"/>
        <w:numPr>
          <w:ilvl w:val="0"/>
          <w:numId w:val="9"/>
        </w:numPr>
        <w:jc w:val="both"/>
      </w:pPr>
      <w:r w:rsidRPr="6E83C838">
        <w:rPr>
          <w:u w:val="single"/>
        </w:rPr>
        <w:t>where</w:t>
      </w:r>
      <w:r>
        <w:t xml:space="preserve"> the dialogue has got to, </w:t>
      </w:r>
    </w:p>
    <w:p w14:paraId="295FDF7F" w14:textId="77777777" w:rsidR="00FD1D53" w:rsidRDefault="6E83C838" w:rsidP="6E83C838">
      <w:pPr>
        <w:pStyle w:val="Paragraphedeliste"/>
        <w:numPr>
          <w:ilvl w:val="0"/>
          <w:numId w:val="9"/>
        </w:numPr>
        <w:jc w:val="both"/>
      </w:pPr>
      <w:r w:rsidRPr="6E83C838">
        <w:rPr>
          <w:u w:val="single"/>
        </w:rPr>
        <w:t>how you can add value</w:t>
      </w:r>
      <w:r>
        <w:t xml:space="preserve"> to the dialogue. </w:t>
      </w:r>
    </w:p>
    <w:p w14:paraId="29403689" w14:textId="5F21A101" w:rsidR="007C5F27" w:rsidRDefault="6E83C838" w:rsidP="6E83C838">
      <w:pPr>
        <w:jc w:val="both"/>
      </w:pPr>
      <w:r>
        <w:t xml:space="preserve">It also helps to </w:t>
      </w:r>
      <w:r w:rsidRPr="6E83C838">
        <w:rPr>
          <w:u w:val="single"/>
        </w:rPr>
        <w:t>structure</w:t>
      </w:r>
      <w:r>
        <w:t xml:space="preserve"> your submission in a way that responds to the dialogue.</w:t>
      </w:r>
    </w:p>
    <w:p w14:paraId="282A7B1B" w14:textId="7AB7CA12" w:rsidR="00B96200" w:rsidRDefault="00B96200" w:rsidP="6E83C838">
      <w:pPr>
        <w:jc w:val="both"/>
      </w:pPr>
      <w:r>
        <w:t xml:space="preserve">The </w:t>
      </w:r>
      <w:r w:rsidR="00D830BC">
        <w:t>Appendix</w:t>
      </w:r>
      <w:r>
        <w:t xml:space="preserve"> to this guide provides a template</w:t>
      </w:r>
      <w:r w:rsidR="0098759F">
        <w:t xml:space="preserve"> for Rule 9 submissions.</w:t>
      </w:r>
      <w:r w:rsidR="00C3295E">
        <w:rPr>
          <w:rStyle w:val="Appelnotedebasdep"/>
        </w:rPr>
        <w:footnoteReference w:id="1"/>
      </w:r>
    </w:p>
    <w:p w14:paraId="36AB975F" w14:textId="4E8191F2" w:rsidR="00071D83" w:rsidRPr="000B09A8" w:rsidRDefault="6E83C838" w:rsidP="6E83C838">
      <w:pPr>
        <w:pStyle w:val="Titre1"/>
        <w:numPr>
          <w:ilvl w:val="0"/>
          <w:numId w:val="7"/>
        </w:numPr>
        <w:spacing w:after="120"/>
        <w:rPr>
          <w:u w:val="single"/>
        </w:rPr>
      </w:pPr>
      <w:r w:rsidRPr="6E83C838">
        <w:t>Understanding the process</w:t>
      </w:r>
    </w:p>
    <w:p w14:paraId="194B920E" w14:textId="07763DF7" w:rsidR="00463FA8" w:rsidRDefault="6E83C838" w:rsidP="6E83C838">
      <w:pPr>
        <w:jc w:val="both"/>
      </w:pPr>
      <w:r>
        <w:t xml:space="preserve">Check out the </w:t>
      </w:r>
      <w:hyperlink r:id="rId11">
        <w:r w:rsidRPr="6E83C838">
          <w:rPr>
            <w:rStyle w:val="Lienhypertexte"/>
            <w:rFonts w:ascii="Calibri" w:eastAsia="Calibri" w:hAnsi="Calibri" w:cs="Calibri"/>
          </w:rPr>
          <w:t>EIN Handbook</w:t>
        </w:r>
      </w:hyperlink>
      <w:r w:rsidRPr="6E83C838">
        <w:rPr>
          <w:rFonts w:ascii="Calibri" w:eastAsia="Calibri" w:hAnsi="Calibri" w:cs="Calibri"/>
        </w:rPr>
        <w:t xml:space="preserve"> </w:t>
      </w:r>
      <w:r>
        <w:t>on implementation of ECHR judgments. In particular, make sure you understand:</w:t>
      </w:r>
    </w:p>
    <w:p w14:paraId="4E0365F9" w14:textId="1EDDFFBF" w:rsidR="00886CE9" w:rsidRDefault="6E83C838" w:rsidP="6E83C838">
      <w:pPr>
        <w:pStyle w:val="Paragraphedeliste"/>
        <w:numPr>
          <w:ilvl w:val="0"/>
          <w:numId w:val="8"/>
        </w:numPr>
        <w:jc w:val="both"/>
      </w:pPr>
      <w:r>
        <w:t xml:space="preserve">The role of the </w:t>
      </w:r>
      <w:hyperlink r:id="rId12">
        <w:r w:rsidRPr="6E83C838">
          <w:rPr>
            <w:rStyle w:val="Lienhypertexte"/>
          </w:rPr>
          <w:t>Committee of Ministers</w:t>
        </w:r>
      </w:hyperlink>
      <w:r>
        <w:t xml:space="preserve"> (CM) and the </w:t>
      </w:r>
      <w:hyperlink r:id="rId13">
        <w:r w:rsidRPr="6E83C838">
          <w:rPr>
            <w:rStyle w:val="Lienhypertexte"/>
          </w:rPr>
          <w:t>Department for the Execution of Judgments</w:t>
        </w:r>
      </w:hyperlink>
      <w:r>
        <w:t xml:space="preserve"> (DEJ) (1.1 &amp; 1.3.4)</w:t>
      </w:r>
    </w:p>
    <w:p w14:paraId="60641379" w14:textId="6FD71C40" w:rsidR="0069296A" w:rsidRDefault="6E83C838" w:rsidP="6E83C838">
      <w:pPr>
        <w:pStyle w:val="Paragraphedeliste"/>
        <w:numPr>
          <w:ilvl w:val="0"/>
          <w:numId w:val="8"/>
        </w:numPr>
        <w:jc w:val="both"/>
      </w:pPr>
      <w:r>
        <w:t>Individual measures versus general measures (1.2)</w:t>
      </w:r>
    </w:p>
    <w:p w14:paraId="2A63A508" w14:textId="238FA9C5" w:rsidR="00CC6EA6" w:rsidRDefault="00AD6820" w:rsidP="00573F3C">
      <w:pPr>
        <w:pStyle w:val="Paragraphedeliste"/>
        <w:numPr>
          <w:ilvl w:val="0"/>
          <w:numId w:val="8"/>
        </w:numPr>
      </w:pPr>
      <w:r>
        <w:t>Action Plan versus Action Report (1.3.1)</w:t>
      </w:r>
    </w:p>
    <w:p w14:paraId="5970C335" w14:textId="68C1026D" w:rsidR="00AD6820" w:rsidRDefault="00C41B5C" w:rsidP="00573F3C">
      <w:pPr>
        <w:pStyle w:val="Paragraphedeliste"/>
        <w:numPr>
          <w:ilvl w:val="0"/>
          <w:numId w:val="8"/>
        </w:numPr>
      </w:pPr>
      <w:r>
        <w:t>Leading versus repetitive cases (1.3.2)</w:t>
      </w:r>
      <w:r w:rsidR="00CC6EA7">
        <w:t xml:space="preserve"> </w:t>
      </w:r>
    </w:p>
    <w:p w14:paraId="1FE2838F" w14:textId="4B797A71" w:rsidR="00C41B5C" w:rsidRDefault="00FF0A95" w:rsidP="00573F3C">
      <w:pPr>
        <w:pStyle w:val="Paragraphedeliste"/>
        <w:numPr>
          <w:ilvl w:val="0"/>
          <w:numId w:val="8"/>
        </w:numPr>
      </w:pPr>
      <w:r>
        <w:t>Enhanced versus standard supervision (1.3.3)</w:t>
      </w:r>
    </w:p>
    <w:p w14:paraId="6FDE669A" w14:textId="0182AA6F" w:rsidR="000B09A8" w:rsidRDefault="6E83C838" w:rsidP="6E83C838">
      <w:pPr>
        <w:pStyle w:val="Paragraphedeliste"/>
        <w:numPr>
          <w:ilvl w:val="0"/>
          <w:numId w:val="8"/>
        </w:numPr>
      </w:pPr>
      <w:r>
        <w:t>The timing of your involvement, and particularly when to submit your Rule 9 (2.1.2.3)</w:t>
      </w:r>
    </w:p>
    <w:p w14:paraId="572F960F" w14:textId="30A8A325" w:rsidR="00AC5318" w:rsidRPr="000B09A8" w:rsidRDefault="6E83C838" w:rsidP="6E83C838">
      <w:pPr>
        <w:pStyle w:val="Titre1"/>
        <w:numPr>
          <w:ilvl w:val="0"/>
          <w:numId w:val="7"/>
        </w:numPr>
        <w:spacing w:after="120"/>
        <w:rPr>
          <w:u w:val="single"/>
        </w:rPr>
      </w:pPr>
      <w:r w:rsidRPr="6E83C838">
        <w:t>Understanding where the dialogue has got to</w:t>
      </w:r>
    </w:p>
    <w:p w14:paraId="59D78B52" w14:textId="7875F251" w:rsidR="00043AF4" w:rsidRDefault="6E83C838" w:rsidP="6E83C838">
      <w:pPr>
        <w:jc w:val="both"/>
      </w:pPr>
      <w:r>
        <w:t xml:space="preserve">As with any dialogue, there is no point in joining from the beginning when the other parties are already half-way through the conversation. To find out what has already been said, go to the </w:t>
      </w:r>
      <w:hyperlink r:id="rId14">
        <w:r w:rsidRPr="6E83C838">
          <w:rPr>
            <w:rStyle w:val="Lienhypertexte"/>
          </w:rPr>
          <w:t>HUDOC-EXEC</w:t>
        </w:r>
      </w:hyperlink>
      <w:r>
        <w:t xml:space="preserve"> webpage and find your case by using the search window in the upper right-hand corner.</w:t>
      </w:r>
    </w:p>
    <w:p w14:paraId="33564692" w14:textId="313C5F40" w:rsidR="003D6068" w:rsidRDefault="6E83C838" w:rsidP="6E83C838">
      <w:pPr>
        <w:jc w:val="both"/>
      </w:pPr>
      <w:r w:rsidRPr="6E83C838">
        <w:rPr>
          <w:u w:val="single"/>
        </w:rPr>
        <w:t>Start with the View tab</w:t>
      </w:r>
      <w:r>
        <w:t>. This will have up to four sections:</w:t>
      </w:r>
    </w:p>
    <w:p w14:paraId="741EE45A" w14:textId="206DDCC7" w:rsidR="00192A5F" w:rsidRDefault="6E83C838" w:rsidP="6E83C838">
      <w:pPr>
        <w:pStyle w:val="Paragraphedeliste"/>
        <w:numPr>
          <w:ilvl w:val="0"/>
          <w:numId w:val="12"/>
        </w:numPr>
        <w:jc w:val="both"/>
      </w:pPr>
      <w:r>
        <w:t>A case description. This concentrates on those elements of the judgment which in the view of DEJ are relevant to the measures required for implementation. This may be helpful in narrowing down the focus of your submission, particularly where a case is complex.</w:t>
      </w:r>
    </w:p>
    <w:p w14:paraId="7DC21EC4" w14:textId="77777777" w:rsidR="00ED41FC" w:rsidRPr="005B376B" w:rsidRDefault="00ED41FC" w:rsidP="6E83C838">
      <w:pPr>
        <w:pStyle w:val="Paragraphedeliste"/>
        <w:ind w:left="0"/>
        <w:jc w:val="both"/>
        <w:rPr>
          <w:sz w:val="16"/>
          <w:szCs w:val="16"/>
        </w:rPr>
      </w:pPr>
    </w:p>
    <w:p w14:paraId="11EC8D18" w14:textId="18448A67" w:rsidR="00601706" w:rsidRDefault="6E83C838" w:rsidP="6E83C838">
      <w:pPr>
        <w:pStyle w:val="Paragraphedeliste"/>
        <w:numPr>
          <w:ilvl w:val="0"/>
          <w:numId w:val="12"/>
        </w:numPr>
        <w:jc w:val="both"/>
      </w:pPr>
      <w:r>
        <w:t>Status of execution. This tells you the story so far. There is no need to repeat this information in your submission, except possibly by way of a very brief summary, if that helps</w:t>
      </w:r>
      <w:r w:rsidR="00F03378">
        <w:t xml:space="preserve"> make it clearer</w:t>
      </w:r>
      <w:r>
        <w:t>.</w:t>
      </w:r>
    </w:p>
    <w:p w14:paraId="714851DD" w14:textId="10EB8D19" w:rsidR="007F6042" w:rsidRDefault="6E83C838" w:rsidP="6E83C838">
      <w:pPr>
        <w:ind w:left="360"/>
        <w:jc w:val="both"/>
      </w:pPr>
      <w:r>
        <w:lastRenderedPageBreak/>
        <w:t>Cases under enhanced supervision will have two more sections:</w:t>
      </w:r>
    </w:p>
    <w:p w14:paraId="20F916A7" w14:textId="76BAAB59" w:rsidR="006F4A1A" w:rsidRDefault="000D23CF" w:rsidP="6E83C838">
      <w:pPr>
        <w:pStyle w:val="Paragraphedeliste"/>
        <w:numPr>
          <w:ilvl w:val="0"/>
          <w:numId w:val="12"/>
        </w:numPr>
        <w:jc w:val="both"/>
        <w:rPr>
          <w:rStyle w:val="s7d2086b4"/>
          <w:color w:val="000000" w:themeColor="text1"/>
        </w:rPr>
      </w:pPr>
      <w:r w:rsidRPr="6E83C838">
        <w:rPr>
          <w:rStyle w:val="s7d2086b4"/>
          <w:color w:val="000000"/>
          <w:shd w:val="clear" w:color="auto" w:fill="FFFFFF"/>
        </w:rPr>
        <w:t>Notes/Issues</w:t>
      </w:r>
      <w:r w:rsidR="00AC6734" w:rsidRPr="6E83C838">
        <w:rPr>
          <w:rStyle w:val="s7d2086b4"/>
          <w:color w:val="000000"/>
          <w:shd w:val="clear" w:color="auto" w:fill="FFFFFF"/>
        </w:rPr>
        <w:t>. This is the briefing provided by</w:t>
      </w:r>
      <w:r w:rsidR="00CF431A" w:rsidRPr="6E83C838">
        <w:rPr>
          <w:rStyle w:val="s7d2086b4"/>
          <w:color w:val="000000"/>
          <w:shd w:val="clear" w:color="auto" w:fill="FFFFFF"/>
        </w:rPr>
        <w:t xml:space="preserve"> DEJ to the CM immediately before the case was last considered</w:t>
      </w:r>
      <w:r w:rsidR="0059493C" w:rsidRPr="6E83C838">
        <w:rPr>
          <w:rStyle w:val="s7d2086b4"/>
          <w:color w:val="000000"/>
          <w:shd w:val="clear" w:color="auto" w:fill="FFFFFF"/>
        </w:rPr>
        <w:t xml:space="preserve"> </w:t>
      </w:r>
      <w:r w:rsidR="00FA139F" w:rsidRPr="6E83C838">
        <w:rPr>
          <w:rStyle w:val="s7d2086b4"/>
          <w:color w:val="000000"/>
          <w:shd w:val="clear" w:color="auto" w:fill="FFFFFF"/>
        </w:rPr>
        <w:t>at a meeting of</w:t>
      </w:r>
      <w:r w:rsidR="0059493C" w:rsidRPr="6E83C838">
        <w:rPr>
          <w:rStyle w:val="s7d2086b4"/>
          <w:color w:val="000000"/>
          <w:shd w:val="clear" w:color="auto" w:fill="FFFFFF"/>
        </w:rPr>
        <w:t xml:space="preserve"> the CM.</w:t>
      </w:r>
      <w:r w:rsidR="009011D5" w:rsidRPr="6E83C838">
        <w:rPr>
          <w:rStyle w:val="s7d2086b4"/>
          <w:color w:val="000000"/>
          <w:shd w:val="clear" w:color="auto" w:fill="FFFFFF"/>
        </w:rPr>
        <w:t xml:space="preserve"> It highlights</w:t>
      </w:r>
      <w:r w:rsidR="00EB4399" w:rsidRPr="6E83C838">
        <w:rPr>
          <w:rStyle w:val="s7d2086b4"/>
          <w:color w:val="000000"/>
          <w:shd w:val="clear" w:color="auto" w:fill="FFFFFF"/>
        </w:rPr>
        <w:t xml:space="preserve"> recent developments and concerns</w:t>
      </w:r>
      <w:r w:rsidR="00122C6F" w:rsidRPr="6E83C838">
        <w:rPr>
          <w:rStyle w:val="s7d2086b4"/>
          <w:color w:val="000000"/>
          <w:shd w:val="clear" w:color="auto" w:fill="FFFFFF"/>
        </w:rPr>
        <w:t xml:space="preserve"> which the DEJ thinks</w:t>
      </w:r>
      <w:r w:rsidR="0024794F" w:rsidRPr="6E83C838">
        <w:rPr>
          <w:rStyle w:val="s7d2086b4"/>
          <w:color w:val="000000"/>
          <w:shd w:val="clear" w:color="auto" w:fill="FFFFFF"/>
        </w:rPr>
        <w:t xml:space="preserve"> the state</w:t>
      </w:r>
      <w:r w:rsidR="00811BAF" w:rsidRPr="6E83C838">
        <w:rPr>
          <w:rStyle w:val="s7d2086b4"/>
          <w:color w:val="000000"/>
          <w:shd w:val="clear" w:color="auto" w:fill="FFFFFF"/>
        </w:rPr>
        <w:t xml:space="preserve"> representatives </w:t>
      </w:r>
      <w:r w:rsidR="0024794F" w:rsidRPr="6E83C838">
        <w:rPr>
          <w:rStyle w:val="s7d2086b4"/>
          <w:color w:val="000000"/>
          <w:shd w:val="clear" w:color="auto" w:fill="FFFFFF"/>
        </w:rPr>
        <w:t>should be aware of</w:t>
      </w:r>
      <w:r w:rsidR="00EB4399" w:rsidRPr="6E83C838">
        <w:rPr>
          <w:rStyle w:val="s7d2086b4"/>
          <w:color w:val="000000"/>
          <w:shd w:val="clear" w:color="auto" w:fill="FFFFFF"/>
        </w:rPr>
        <w:t>. In the majority of cases this</w:t>
      </w:r>
      <w:r w:rsidR="00D565E9" w:rsidRPr="6E83C838">
        <w:rPr>
          <w:rStyle w:val="s7d2086b4"/>
          <w:color w:val="000000"/>
          <w:shd w:val="clear" w:color="auto" w:fill="FFFFFF"/>
        </w:rPr>
        <w:t xml:space="preserve"> </w:t>
      </w:r>
      <w:r w:rsidR="00EB4399" w:rsidRPr="6E83C838">
        <w:rPr>
          <w:rStyle w:val="s7d2086b4"/>
          <w:color w:val="000000"/>
          <w:shd w:val="clear" w:color="auto" w:fill="FFFFFF"/>
        </w:rPr>
        <w:t xml:space="preserve">is </w:t>
      </w:r>
      <w:r w:rsidR="00E91297" w:rsidRPr="6E83C838">
        <w:rPr>
          <w:rStyle w:val="s7d2086b4"/>
          <w:color w:val="000000"/>
          <w:shd w:val="clear" w:color="auto" w:fill="FFFFFF"/>
        </w:rPr>
        <w:t>all</w:t>
      </w:r>
      <w:r w:rsidR="00EB4399" w:rsidRPr="6E83C838">
        <w:rPr>
          <w:rStyle w:val="s7d2086b4"/>
          <w:color w:val="000000"/>
          <w:shd w:val="clear" w:color="auto" w:fill="FFFFFF"/>
        </w:rPr>
        <w:t xml:space="preserve"> the</w:t>
      </w:r>
      <w:r w:rsidR="00767B94" w:rsidRPr="6E83C838">
        <w:rPr>
          <w:rStyle w:val="s7d2086b4"/>
          <w:color w:val="000000"/>
          <w:shd w:val="clear" w:color="auto" w:fill="FFFFFF"/>
        </w:rPr>
        <w:t>y</w:t>
      </w:r>
      <w:r w:rsidR="006F0DF1" w:rsidRPr="6E83C838">
        <w:rPr>
          <w:rStyle w:val="s7d2086b4"/>
          <w:color w:val="000000"/>
          <w:shd w:val="clear" w:color="auto" w:fill="FFFFFF"/>
        </w:rPr>
        <w:t xml:space="preserve"> </w:t>
      </w:r>
      <w:r w:rsidR="00D25ADA" w:rsidRPr="6E83C838">
        <w:rPr>
          <w:rStyle w:val="s7d2086b4"/>
          <w:color w:val="000000"/>
          <w:shd w:val="clear" w:color="auto" w:fill="FFFFFF"/>
        </w:rPr>
        <w:t xml:space="preserve">will read </w:t>
      </w:r>
      <w:r w:rsidR="006F0DF1" w:rsidRPr="6E83C838">
        <w:rPr>
          <w:rStyle w:val="s7d2086b4"/>
          <w:color w:val="000000"/>
          <w:shd w:val="clear" w:color="auto" w:fill="FFFFFF"/>
        </w:rPr>
        <w:t>be</w:t>
      </w:r>
      <w:r w:rsidR="00D25ADA" w:rsidRPr="6E83C838">
        <w:rPr>
          <w:rStyle w:val="s7d2086b4"/>
          <w:color w:val="000000"/>
          <w:shd w:val="clear" w:color="auto" w:fill="FFFFFF"/>
        </w:rPr>
        <w:t>for</w:t>
      </w:r>
      <w:r w:rsidR="006F0DF1" w:rsidRPr="6E83C838">
        <w:rPr>
          <w:rStyle w:val="s7d2086b4"/>
          <w:color w:val="000000"/>
          <w:shd w:val="clear" w:color="auto" w:fill="FFFFFF"/>
        </w:rPr>
        <w:t>e</w:t>
      </w:r>
      <w:r w:rsidR="00D25ADA" w:rsidRPr="6E83C838">
        <w:rPr>
          <w:rStyle w:val="s7d2086b4"/>
          <w:color w:val="000000"/>
          <w:shd w:val="clear" w:color="auto" w:fill="FFFFFF"/>
        </w:rPr>
        <w:t xml:space="preserve"> the meeting</w:t>
      </w:r>
      <w:r w:rsidR="00E272E4" w:rsidRPr="6E83C838">
        <w:rPr>
          <w:rStyle w:val="s7d2086b4"/>
          <w:color w:val="000000"/>
          <w:shd w:val="clear" w:color="auto" w:fill="FFFFFF"/>
        </w:rPr>
        <w:t xml:space="preserve"> (bearing in mind they will be examining 30 </w:t>
      </w:r>
      <w:r w:rsidR="008C3618" w:rsidRPr="6E83C838">
        <w:rPr>
          <w:rStyle w:val="s7d2086b4"/>
          <w:color w:val="000000"/>
          <w:shd w:val="clear" w:color="auto" w:fill="FFFFFF"/>
        </w:rPr>
        <w:t xml:space="preserve">– 40 </w:t>
      </w:r>
      <w:r w:rsidR="00E272E4" w:rsidRPr="6E83C838">
        <w:rPr>
          <w:rStyle w:val="s7d2086b4"/>
          <w:color w:val="000000"/>
          <w:shd w:val="clear" w:color="auto" w:fill="FFFFFF"/>
        </w:rPr>
        <w:t>cases)</w:t>
      </w:r>
      <w:r w:rsidR="00D25ADA" w:rsidRPr="6E83C838">
        <w:rPr>
          <w:rStyle w:val="s7d2086b4"/>
          <w:color w:val="000000"/>
          <w:shd w:val="clear" w:color="auto" w:fill="FFFFFF"/>
        </w:rPr>
        <w:t>.</w:t>
      </w:r>
      <w:r w:rsidR="00866EB8" w:rsidRPr="6E83C838">
        <w:rPr>
          <w:rStyle w:val="s7d2086b4"/>
          <w:color w:val="000000"/>
          <w:shd w:val="clear" w:color="auto" w:fill="FFFFFF"/>
        </w:rPr>
        <w:t xml:space="preserve"> They will only go into more detail on a case </w:t>
      </w:r>
      <w:r w:rsidR="00AB3024" w:rsidRPr="6E83C838">
        <w:rPr>
          <w:rStyle w:val="s7d2086b4"/>
          <w:color w:val="000000"/>
          <w:shd w:val="clear" w:color="auto" w:fill="FFFFFF"/>
        </w:rPr>
        <w:t xml:space="preserve">(e.g. by reading a Rule 9 submission) </w:t>
      </w:r>
      <w:r w:rsidR="00866EB8" w:rsidRPr="6E83C838">
        <w:rPr>
          <w:rStyle w:val="s7d2086b4"/>
          <w:color w:val="000000"/>
          <w:shd w:val="clear" w:color="auto" w:fill="FFFFFF"/>
        </w:rPr>
        <w:t>if they have a particular interest</w:t>
      </w:r>
      <w:r w:rsidR="0024794F" w:rsidRPr="6E83C838">
        <w:rPr>
          <w:rStyle w:val="s7d2086b4"/>
          <w:color w:val="000000"/>
          <w:shd w:val="clear" w:color="auto" w:fill="FFFFFF"/>
        </w:rPr>
        <w:t xml:space="preserve"> in it.</w:t>
      </w:r>
    </w:p>
    <w:p w14:paraId="3113D095" w14:textId="77777777" w:rsidR="00ED41FC" w:rsidRPr="005B376B" w:rsidRDefault="00ED41FC" w:rsidP="00ED41FC">
      <w:pPr>
        <w:pStyle w:val="Paragraphedeliste"/>
        <w:rPr>
          <w:rStyle w:val="s7d2086b4"/>
          <w:rFonts w:cstheme="minorHAnsi"/>
          <w:bCs/>
          <w:color w:val="000000"/>
          <w:sz w:val="16"/>
          <w:szCs w:val="16"/>
          <w:shd w:val="clear" w:color="auto" w:fill="FFFFFF"/>
        </w:rPr>
      </w:pPr>
    </w:p>
    <w:p w14:paraId="450520C6" w14:textId="351A0E0F" w:rsidR="0024794F" w:rsidRPr="005B376B" w:rsidRDefault="00A953F7" w:rsidP="005B376B">
      <w:pPr>
        <w:pStyle w:val="Paragraphedeliste"/>
        <w:numPr>
          <w:ilvl w:val="0"/>
          <w:numId w:val="12"/>
        </w:numPr>
        <w:spacing w:after="0"/>
        <w:jc w:val="both"/>
        <w:rPr>
          <w:rStyle w:val="s7d2086b4"/>
          <w:color w:val="000000" w:themeColor="text1"/>
        </w:rPr>
      </w:pPr>
      <w:r w:rsidRPr="6E83C838">
        <w:rPr>
          <w:rStyle w:val="s7d2086b4"/>
          <w:color w:val="000000"/>
          <w:shd w:val="clear" w:color="auto" w:fill="FFFFFF"/>
        </w:rPr>
        <w:t xml:space="preserve">Decisions. </w:t>
      </w:r>
      <w:r w:rsidR="00DB46DA" w:rsidRPr="6E83C838">
        <w:rPr>
          <w:rStyle w:val="s7d2086b4"/>
          <w:color w:val="000000"/>
          <w:shd w:val="clear" w:color="auto" w:fill="FFFFFF"/>
        </w:rPr>
        <w:t>These</w:t>
      </w:r>
      <w:r w:rsidR="000C16F2" w:rsidRPr="6E83C838">
        <w:rPr>
          <w:rStyle w:val="s7d2086b4"/>
          <w:color w:val="000000"/>
          <w:shd w:val="clear" w:color="auto" w:fill="FFFFFF"/>
        </w:rPr>
        <w:t xml:space="preserve"> represent the recommendations</w:t>
      </w:r>
      <w:r w:rsidR="009108BF" w:rsidRPr="6E83C838">
        <w:rPr>
          <w:rStyle w:val="s7d2086b4"/>
          <w:color w:val="000000"/>
          <w:shd w:val="clear" w:color="auto" w:fill="FFFFFF"/>
        </w:rPr>
        <w:t xml:space="preserve"> and comments</w:t>
      </w:r>
      <w:r w:rsidR="000C16F2" w:rsidRPr="6E83C838">
        <w:rPr>
          <w:rStyle w:val="s7d2086b4"/>
          <w:color w:val="000000"/>
          <w:shd w:val="clear" w:color="auto" w:fill="FFFFFF"/>
        </w:rPr>
        <w:t xml:space="preserve"> by the CM to the respondent state.</w:t>
      </w:r>
      <w:r w:rsidR="00BC4879" w:rsidRPr="6E83C838">
        <w:rPr>
          <w:rStyle w:val="s7d2086b4"/>
          <w:color w:val="000000"/>
          <w:shd w:val="clear" w:color="auto" w:fill="FFFFFF"/>
        </w:rPr>
        <w:t xml:space="preserve"> You</w:t>
      </w:r>
      <w:r w:rsidR="001C2661" w:rsidRPr="6E83C838">
        <w:rPr>
          <w:rStyle w:val="s7d2086b4"/>
          <w:color w:val="000000"/>
          <w:shd w:val="clear" w:color="auto" w:fill="FFFFFF"/>
        </w:rPr>
        <w:t xml:space="preserve"> </w:t>
      </w:r>
      <w:r w:rsidR="00AB3845" w:rsidRPr="6E83C838">
        <w:rPr>
          <w:rStyle w:val="s7d2086b4"/>
          <w:color w:val="000000"/>
          <w:shd w:val="clear" w:color="auto" w:fill="FFFFFF"/>
        </w:rPr>
        <w:t>should study these carefully,</w:t>
      </w:r>
      <w:r w:rsidR="00E32F8C" w:rsidRPr="6E83C838">
        <w:rPr>
          <w:rStyle w:val="s7d2086b4"/>
          <w:color w:val="000000"/>
          <w:shd w:val="clear" w:color="auto" w:fill="FFFFFF"/>
        </w:rPr>
        <w:t xml:space="preserve"> with a view to</w:t>
      </w:r>
      <w:r w:rsidR="00C93E3F" w:rsidRPr="6E83C838">
        <w:rPr>
          <w:rStyle w:val="s7d2086b4"/>
          <w:color w:val="000000"/>
          <w:shd w:val="clear" w:color="auto" w:fill="FFFFFF"/>
        </w:rPr>
        <w:t xml:space="preserve"> (a)</w:t>
      </w:r>
      <w:r w:rsidR="00CC61BF" w:rsidRPr="6E83C838">
        <w:rPr>
          <w:rStyle w:val="s7d2086b4"/>
          <w:color w:val="000000"/>
          <w:shd w:val="clear" w:color="auto" w:fill="FFFFFF"/>
        </w:rPr>
        <w:t xml:space="preserve"> p</w:t>
      </w:r>
      <w:r w:rsidR="00E32F8C" w:rsidRPr="6E83C838">
        <w:rPr>
          <w:rStyle w:val="s7d2086b4"/>
          <w:color w:val="000000"/>
          <w:shd w:val="clear" w:color="auto" w:fill="FFFFFF"/>
        </w:rPr>
        <w:t>roviding evidence if you believe your government has not acted on</w:t>
      </w:r>
      <w:r w:rsidR="00213F46" w:rsidRPr="6E83C838">
        <w:rPr>
          <w:rStyle w:val="s7d2086b4"/>
          <w:color w:val="000000"/>
          <w:shd w:val="clear" w:color="auto" w:fill="FFFFFF"/>
        </w:rPr>
        <w:t xml:space="preserve"> a </w:t>
      </w:r>
      <w:r w:rsidR="00AF3AE0" w:rsidRPr="6E83C838">
        <w:rPr>
          <w:rStyle w:val="s7d2086b4"/>
          <w:color w:val="000000"/>
          <w:shd w:val="clear" w:color="auto" w:fill="FFFFFF"/>
        </w:rPr>
        <w:t>recom</w:t>
      </w:r>
      <w:r w:rsidR="00213F46" w:rsidRPr="6E83C838">
        <w:rPr>
          <w:rStyle w:val="s7d2086b4"/>
          <w:color w:val="000000"/>
          <w:shd w:val="clear" w:color="auto" w:fill="FFFFFF"/>
        </w:rPr>
        <w:t>mendation; and</w:t>
      </w:r>
      <w:r w:rsidR="002E4B83" w:rsidRPr="6E83C838">
        <w:rPr>
          <w:rStyle w:val="s7d2086b4"/>
          <w:color w:val="000000"/>
          <w:shd w:val="clear" w:color="auto" w:fill="FFFFFF"/>
        </w:rPr>
        <w:t xml:space="preserve"> (</w:t>
      </w:r>
      <w:r w:rsidR="00213F46" w:rsidRPr="6E83C838">
        <w:rPr>
          <w:rStyle w:val="s7d2086b4"/>
          <w:color w:val="000000"/>
          <w:shd w:val="clear" w:color="auto" w:fill="FFFFFF"/>
        </w:rPr>
        <w:t>b</w:t>
      </w:r>
      <w:r w:rsidR="002E4B83" w:rsidRPr="6E83C838">
        <w:rPr>
          <w:rStyle w:val="s7d2086b4"/>
          <w:color w:val="000000"/>
          <w:shd w:val="clear" w:color="auto" w:fill="FFFFFF"/>
        </w:rPr>
        <w:t>)</w:t>
      </w:r>
      <w:r w:rsidR="00213F46" w:rsidRPr="6E83C838">
        <w:rPr>
          <w:rStyle w:val="s7d2086b4"/>
          <w:color w:val="000000"/>
          <w:shd w:val="clear" w:color="auto" w:fill="FFFFFF"/>
        </w:rPr>
        <w:t xml:space="preserve"> </w:t>
      </w:r>
      <w:r w:rsidR="00CC61BF" w:rsidRPr="6E83C838">
        <w:rPr>
          <w:rStyle w:val="s7d2086b4"/>
          <w:color w:val="000000"/>
          <w:shd w:val="clear" w:color="auto" w:fill="FFFFFF"/>
        </w:rPr>
        <w:t>m</w:t>
      </w:r>
      <w:r w:rsidR="00362BB7" w:rsidRPr="6E83C838">
        <w:rPr>
          <w:rStyle w:val="s7d2086b4"/>
          <w:color w:val="000000"/>
          <w:shd w:val="clear" w:color="auto" w:fill="FFFFFF"/>
        </w:rPr>
        <w:t>aking your own proposals to the CM for how these “Decisions” can be strengthened at the next meeting.</w:t>
      </w:r>
      <w:r w:rsidR="00C22086" w:rsidRPr="6E83C838">
        <w:rPr>
          <w:rStyle w:val="s7d2086b4"/>
          <w:color w:val="000000"/>
          <w:shd w:val="clear" w:color="auto" w:fill="FFFFFF"/>
        </w:rPr>
        <w:t xml:space="preserve"> </w:t>
      </w:r>
      <w:r w:rsidR="004F6247" w:rsidRPr="6E83C838">
        <w:rPr>
          <w:rStyle w:val="s7d2086b4"/>
          <w:color w:val="000000"/>
          <w:shd w:val="clear" w:color="auto" w:fill="FFFFFF"/>
        </w:rPr>
        <w:t xml:space="preserve">Additionally, the last Decision may set the date for </w:t>
      </w:r>
      <w:r w:rsidR="00A23AA7" w:rsidRPr="6E83C838">
        <w:rPr>
          <w:rStyle w:val="s7d2086b4"/>
          <w:color w:val="000000"/>
          <w:shd w:val="clear" w:color="auto" w:fill="FFFFFF"/>
        </w:rPr>
        <w:t>the next CM review, or limit discussions at that review to a particular aspect of the case.</w:t>
      </w:r>
    </w:p>
    <w:p w14:paraId="439A27DF" w14:textId="77777777" w:rsidR="005B376B" w:rsidRPr="005B376B" w:rsidRDefault="005B376B" w:rsidP="005B376B">
      <w:pPr>
        <w:spacing w:after="0"/>
        <w:jc w:val="both"/>
        <w:rPr>
          <w:rStyle w:val="s7d2086b4"/>
          <w:color w:val="000000" w:themeColor="text1"/>
        </w:rPr>
      </w:pPr>
    </w:p>
    <w:p w14:paraId="4988C44A" w14:textId="43B58AA9" w:rsidR="00866EB8" w:rsidRDefault="6E83C838" w:rsidP="6E83C838">
      <w:pPr>
        <w:jc w:val="both"/>
      </w:pPr>
      <w:r w:rsidRPr="6E83C838">
        <w:rPr>
          <w:u w:val="single"/>
        </w:rPr>
        <w:t>Then go to the “Related” tab.</w:t>
      </w:r>
      <w:r w:rsidRPr="6E83C838">
        <w:t xml:space="preserve"> This provides links to all the documents relating to the supervision process, including Action Plans, Action Reports, Rule 9s, and for cases under enhanced supervision, CM Decisions. </w:t>
      </w:r>
    </w:p>
    <w:p w14:paraId="26954AE4" w14:textId="3851140C" w:rsidR="006F0A03" w:rsidRDefault="6E83C838" w:rsidP="6E83C838">
      <w:pPr>
        <w:jc w:val="both"/>
      </w:pPr>
      <w:r w:rsidRPr="6E83C838">
        <w:t>If your government has already submitted an Action Plan, or an update, you should examine these carefully, to assess whether you consider the measures proposed are adequate. It is also worth looking through the past few CM Decisions. They are generally very brief and they tell you what the CM is thinking.</w:t>
      </w:r>
    </w:p>
    <w:p w14:paraId="001883DE" w14:textId="3FC015C8" w:rsidR="00B63702" w:rsidRPr="002C0FCE" w:rsidRDefault="6E83C838" w:rsidP="6E83C838">
      <w:pPr>
        <w:pStyle w:val="Titre1"/>
        <w:numPr>
          <w:ilvl w:val="0"/>
          <w:numId w:val="7"/>
        </w:numPr>
        <w:spacing w:after="120"/>
        <w:rPr>
          <w:u w:val="single"/>
        </w:rPr>
      </w:pPr>
      <w:r w:rsidRPr="6E83C838">
        <w:t>How to add value</w:t>
      </w:r>
    </w:p>
    <w:p w14:paraId="465CCC42" w14:textId="70ADA7A7" w:rsidR="004C5163" w:rsidRDefault="6E83C838" w:rsidP="6E83C838">
      <w:pPr>
        <w:jc w:val="both"/>
      </w:pPr>
      <w:r w:rsidRPr="6E83C838">
        <w:t xml:space="preserve">A Rule 9 may have one of (or a combination of) three broad objectives: to convey </w:t>
      </w:r>
      <w:r w:rsidRPr="6E83C838">
        <w:rPr>
          <w:u w:val="single"/>
        </w:rPr>
        <w:t>recommendations for strengthening the supervision process;</w:t>
      </w:r>
      <w:r w:rsidRPr="6E83C838">
        <w:t xml:space="preserve"> to convey </w:t>
      </w:r>
      <w:r w:rsidRPr="6E83C838">
        <w:rPr>
          <w:u w:val="single"/>
        </w:rPr>
        <w:t>new factual information</w:t>
      </w:r>
      <w:r w:rsidRPr="6E83C838">
        <w:t xml:space="preserve">; or, more rarely, to make </w:t>
      </w:r>
      <w:r w:rsidRPr="6E83C838">
        <w:rPr>
          <w:u w:val="single"/>
        </w:rPr>
        <w:t>procedural proposals</w:t>
      </w:r>
      <w:r w:rsidRPr="6E83C838">
        <w:t>.</w:t>
      </w:r>
    </w:p>
    <w:p w14:paraId="787A4D79" w14:textId="79FDABF3" w:rsidR="006F3F1C" w:rsidRPr="004A05B0" w:rsidRDefault="6E83C838" w:rsidP="00596FB9">
      <w:pPr>
        <w:pStyle w:val="Titre2"/>
        <w:spacing w:after="120"/>
        <w:ind w:firstLine="720"/>
        <w:rPr>
          <w:rFonts w:cstheme="minorHAnsi"/>
          <w:u w:val="single"/>
        </w:rPr>
      </w:pPr>
      <w:r w:rsidRPr="6E83C838">
        <w:t>(i) Recommendations for strengthening the supervision process</w:t>
      </w:r>
    </w:p>
    <w:p w14:paraId="66937093" w14:textId="0A90FA93" w:rsidR="006F3F1C" w:rsidRDefault="6E83C838" w:rsidP="6E83C838">
      <w:pPr>
        <w:jc w:val="both"/>
      </w:pPr>
      <w:r>
        <w:t xml:space="preserve">You should start by assessing </w:t>
      </w:r>
      <w:r w:rsidRPr="6E83C838">
        <w:rPr>
          <w:u w:val="single"/>
        </w:rPr>
        <w:t>whether the measures proposed</w:t>
      </w:r>
      <w:r>
        <w:t xml:space="preserve"> in your government’s Action Plan </w:t>
      </w:r>
      <w:r w:rsidR="00A9533A">
        <w:t xml:space="preserve">(or updated Action Plan) </w:t>
      </w:r>
      <w:r>
        <w:t>are sufficient and</w:t>
      </w:r>
      <w:r w:rsidR="00A7647B">
        <w:t>, if not,</w:t>
      </w:r>
      <w:r w:rsidR="00F03378">
        <w:t xml:space="preserve"> by</w:t>
      </w:r>
      <w:r>
        <w:t xml:space="preserve"> developing your proposals for any additional measures that are needed. This is very important as some states may try to get away with doing as little as possible.</w:t>
      </w:r>
    </w:p>
    <w:p w14:paraId="19F94EA1" w14:textId="1F9DB0C1" w:rsidR="00C07D34" w:rsidRDefault="6E83C838" w:rsidP="6E83C838">
      <w:pPr>
        <w:jc w:val="both"/>
      </w:pPr>
      <w:r>
        <w:t xml:space="preserve">At the same time, the scope of general measures is limited to what is necessary to prevent a repeat of the violation found in the ECtHR’s judgment. </w:t>
      </w:r>
      <w:r w:rsidRPr="6E83C838">
        <w:rPr>
          <w:b/>
          <w:bCs/>
        </w:rPr>
        <w:t>It cannot be stressed too strongly that identifying these measures MUST start with a careful examination of the judgment</w:t>
      </w:r>
      <w:r>
        <w:t xml:space="preserve">, </w:t>
      </w:r>
      <w:r w:rsidRPr="6E83C838">
        <w:rPr>
          <w:b/>
          <w:bCs/>
        </w:rPr>
        <w:t>particularly in the section headed “Application of the general principles to the present case”</w:t>
      </w:r>
      <w:r>
        <w:t xml:space="preserve">. Avoid making proposals which clearly go beyond what is justified by the circumstances of the case. </w:t>
      </w:r>
    </w:p>
    <w:p w14:paraId="411EEE88" w14:textId="5F0358F2" w:rsidR="00784CBD" w:rsidRDefault="6E83C838" w:rsidP="6E83C838">
      <w:pPr>
        <w:jc w:val="both"/>
      </w:pPr>
      <w:r w:rsidRPr="6E83C838">
        <w:t>Your government may try to limit general measures by presenting the case as an isolated incident. If so, it will be important to support any recommendations you make for wider general measures with contextual information demonstrating that it is part of a wider pattern of negative behaviour.</w:t>
      </w:r>
    </w:p>
    <w:p w14:paraId="438DC5A5" w14:textId="56636E66" w:rsidR="00935B14" w:rsidRDefault="6E83C838" w:rsidP="6E83C838">
      <w:pPr>
        <w:jc w:val="both"/>
      </w:pPr>
      <w:r>
        <w:t xml:space="preserve">Ideally you should make your recommendations for general measures as soon as possible after the first government Action Plan has been published. If you wish to make recommendations at a later </w:t>
      </w:r>
      <w:r>
        <w:lastRenderedPageBreak/>
        <w:t>stage – perhaps in the light of new facts, or because of evidence that the measures adopted are not working, or because you first engaged with the process at a later stage – that would still be worthwhile.</w:t>
      </w:r>
    </w:p>
    <w:p w14:paraId="713C4329" w14:textId="6A42FB40" w:rsidR="00393CFB" w:rsidRDefault="6E83C838" w:rsidP="6E83C838">
      <w:pPr>
        <w:jc w:val="both"/>
      </w:pPr>
      <w:r w:rsidRPr="6E83C838">
        <w:t xml:space="preserve">In the course of supervising a case the CM will often seek evidence from the respondent state to prove that the general measures taken are indeed effective. You can assist the CM by </w:t>
      </w:r>
      <w:r w:rsidRPr="6E83C838">
        <w:rPr>
          <w:u w:val="single"/>
        </w:rPr>
        <w:t>suggesting the type of evidence to request</w:t>
      </w:r>
      <w:r w:rsidRPr="6E83C838">
        <w:t>.</w:t>
      </w:r>
    </w:p>
    <w:p w14:paraId="636DAC78" w14:textId="126FC68A" w:rsidR="00B87A2B" w:rsidRPr="00DD3333" w:rsidRDefault="6E83C838" w:rsidP="00C1577A">
      <w:pPr>
        <w:pStyle w:val="Titre2"/>
        <w:spacing w:after="120"/>
        <w:ind w:firstLine="720"/>
        <w:rPr>
          <w:rFonts w:cstheme="minorHAnsi"/>
        </w:rPr>
      </w:pPr>
      <w:r w:rsidRPr="6E83C838">
        <w:t>(ii) Conveying new information</w:t>
      </w:r>
    </w:p>
    <w:p w14:paraId="0EA0A346" w14:textId="48431384" w:rsidR="00360B4E" w:rsidRDefault="0021021C" w:rsidP="007B798E">
      <w:pPr>
        <w:rPr>
          <w:rFonts w:cstheme="minorHAnsi"/>
        </w:rPr>
      </w:pPr>
      <w:r>
        <w:rPr>
          <w:rFonts w:cstheme="minorHAnsi"/>
        </w:rPr>
        <w:t>Information useful to the CM</w:t>
      </w:r>
      <w:r w:rsidR="00A04EBC">
        <w:rPr>
          <w:rFonts w:cstheme="minorHAnsi"/>
        </w:rPr>
        <w:t xml:space="preserve"> is likely to take one of three forms:</w:t>
      </w:r>
    </w:p>
    <w:p w14:paraId="50508725" w14:textId="5EBC361D" w:rsidR="00A04EBC" w:rsidRPr="00BC200E" w:rsidRDefault="6E83C838" w:rsidP="6E83C838">
      <w:pPr>
        <w:pStyle w:val="Paragraphedeliste"/>
        <w:numPr>
          <w:ilvl w:val="0"/>
          <w:numId w:val="16"/>
        </w:numPr>
        <w:jc w:val="both"/>
      </w:pPr>
      <w:r w:rsidRPr="6E83C838">
        <w:t>Correcting inaccuracies, misrepresentations or omissions in your government’s submissions. This is very important as many states present an overly positive picture of progress in implementing the judgment which the CM, in the absence of resources on the ground, is often unable to challenge.</w:t>
      </w:r>
    </w:p>
    <w:p w14:paraId="5B5EF151" w14:textId="60D25D45" w:rsidR="00554C41" w:rsidRPr="00BC200E" w:rsidRDefault="6E83C838" w:rsidP="6E83C838">
      <w:pPr>
        <w:pStyle w:val="Paragraphedeliste"/>
        <w:numPr>
          <w:ilvl w:val="0"/>
          <w:numId w:val="16"/>
        </w:numPr>
        <w:jc w:val="both"/>
      </w:pPr>
      <w:r w:rsidRPr="6E83C838">
        <w:t>Providing statistics or other data which enable the CM to assess implementation progress. This could include evidence of further similar violations.</w:t>
      </w:r>
    </w:p>
    <w:p w14:paraId="2DAB8C23" w14:textId="2F66941D" w:rsidR="000D3818" w:rsidRPr="00BC200E" w:rsidRDefault="6E83C838" w:rsidP="6E83C838">
      <w:pPr>
        <w:pStyle w:val="Paragraphedeliste"/>
        <w:numPr>
          <w:ilvl w:val="0"/>
          <w:numId w:val="16"/>
        </w:numPr>
        <w:jc w:val="both"/>
      </w:pPr>
      <w:r w:rsidRPr="6E83C838">
        <w:t>More general information about relevant developments, perhaps of a political or other nature.</w:t>
      </w:r>
    </w:p>
    <w:p w14:paraId="606FB1A8" w14:textId="7A6E7496" w:rsidR="001A4145" w:rsidRDefault="6E83C838" w:rsidP="6E83C838">
      <w:pPr>
        <w:jc w:val="both"/>
      </w:pPr>
      <w:r w:rsidRPr="6E83C838">
        <w:t xml:space="preserve">The information should be </w:t>
      </w:r>
      <w:r w:rsidRPr="6E83C838">
        <w:rPr>
          <w:b/>
          <w:bCs/>
        </w:rPr>
        <w:t>new</w:t>
      </w:r>
      <w:r w:rsidRPr="6E83C838">
        <w:t>. There is little point in a Rule 9 which simply tells the CM/DEJ what they already know or provides them with information from readily accessible sources such as reports by international bodies (</w:t>
      </w:r>
      <w:proofErr w:type="spellStart"/>
      <w:r w:rsidRPr="6E83C838">
        <w:t>CoE</w:t>
      </w:r>
      <w:proofErr w:type="spellEnd"/>
      <w:r w:rsidRPr="6E83C838">
        <w:t>, UN, OSCE), English/French language versions of reports by national human rights institutions or reports in the international/English language media. While it may be useful to refer to these reports in supporting a particular argument, there will be no need to repeat their content at length.</w:t>
      </w:r>
    </w:p>
    <w:p w14:paraId="462A5242" w14:textId="6CA2487F" w:rsidR="004E5654" w:rsidRDefault="6E83C838" w:rsidP="6E83C838">
      <w:pPr>
        <w:jc w:val="both"/>
      </w:pPr>
      <w:r w:rsidRPr="6E83C838">
        <w:t>Ideally, the information you provide will come either from the advocacy and documenting work of your own or other domestic NGOs or from other sources in your own national language which may not be easily accessible to the DEJ. Information obtained through your original resource, but also through sources such as freedom of information requests, correspondence with government officials, or parliamentary enquiries, will be particularly valuable.</w:t>
      </w:r>
    </w:p>
    <w:p w14:paraId="76AFDE61" w14:textId="5C1651E2" w:rsidR="008A1463" w:rsidRDefault="6E83C838" w:rsidP="6E83C838">
      <w:pPr>
        <w:jc w:val="both"/>
      </w:pPr>
      <w:r w:rsidRPr="6E83C838">
        <w:t>Any information you provide should be referenced with footnotes documenting the source.</w:t>
      </w:r>
    </w:p>
    <w:p w14:paraId="57A60E53" w14:textId="50E10DF0" w:rsidR="00E525EC" w:rsidRDefault="6E83C838" w:rsidP="6E83C838">
      <w:pPr>
        <w:jc w:val="both"/>
      </w:pPr>
      <w:r w:rsidRPr="6E83C838">
        <w:t>Finally, restrict any information to that which is relevant to the implementation of the judgment. If you want to convey broader messages about problems in your country, this can be done through submissions to other Council of Europe bodies.</w:t>
      </w:r>
    </w:p>
    <w:p w14:paraId="1EDCC775" w14:textId="4D375432" w:rsidR="002471B9" w:rsidRPr="002B4537" w:rsidRDefault="6E83C838" w:rsidP="6E83C838">
      <w:pPr>
        <w:pStyle w:val="Paragraphedeliste"/>
        <w:numPr>
          <w:ilvl w:val="0"/>
          <w:numId w:val="21"/>
        </w:numPr>
        <w:jc w:val="both"/>
      </w:pPr>
      <w:r w:rsidRPr="6E83C838">
        <w:rPr>
          <w:u w:val="single"/>
        </w:rPr>
        <w:t>Procedural proposals</w:t>
      </w:r>
    </w:p>
    <w:p w14:paraId="464D4B5D" w14:textId="14CC10C6" w:rsidR="006A12AA" w:rsidRPr="006A12AA" w:rsidRDefault="6E83C838" w:rsidP="6E83C838">
      <w:pPr>
        <w:jc w:val="both"/>
      </w:pPr>
      <w:r w:rsidRPr="6E83C838">
        <w:t xml:space="preserve">You may wish to try to influence the supervision procedure, for example by proposing that a case be moved from the standard to the enhanced procedure or opposing your government’s call for a case to be closed. A list of topics for procedural proposal can be found in 2.1.2.1 of the </w:t>
      </w:r>
      <w:hyperlink r:id="rId15">
        <w:r w:rsidRPr="6E83C838">
          <w:rPr>
            <w:rStyle w:val="Lienhypertexte"/>
            <w:rFonts w:ascii="Calibri" w:eastAsia="Calibri" w:hAnsi="Calibri" w:cs="Calibri"/>
          </w:rPr>
          <w:t>EIN Handbook</w:t>
        </w:r>
      </w:hyperlink>
      <w:r w:rsidRPr="6E83C838">
        <w:t>.</w:t>
      </w:r>
    </w:p>
    <w:p w14:paraId="66DF483D" w14:textId="76E68BE2" w:rsidR="002447FE" w:rsidRPr="006A5CC0" w:rsidRDefault="6E83C838" w:rsidP="6E83C838">
      <w:pPr>
        <w:pStyle w:val="Titre1"/>
        <w:numPr>
          <w:ilvl w:val="0"/>
          <w:numId w:val="7"/>
        </w:numPr>
        <w:spacing w:after="120"/>
      </w:pPr>
      <w:r w:rsidRPr="6E83C838">
        <w:t xml:space="preserve">Structure and other presentational issues </w:t>
      </w:r>
    </w:p>
    <w:p w14:paraId="0BEB919E" w14:textId="19BA9C80" w:rsidR="007749EE" w:rsidRDefault="6E83C838" w:rsidP="6E83C838">
      <w:pPr>
        <w:jc w:val="both"/>
      </w:pPr>
      <w:r w:rsidRPr="6E83C838">
        <w:rPr>
          <w:u w:val="single"/>
        </w:rPr>
        <w:t>Structure</w:t>
      </w:r>
      <w:r w:rsidRPr="6E83C838">
        <w:t>:</w:t>
      </w:r>
      <w:r w:rsidRPr="6E83C838">
        <w:rPr>
          <w:u w:val="single"/>
        </w:rPr>
        <w:t xml:space="preserve"> </w:t>
      </w:r>
      <w:r w:rsidRPr="6E83C838">
        <w:t>Your Rule 9 will have more impact if it is easy to relate what you are saying to the dialogue between the CM/DEJ and the respondent state. To achieve this its layout should usually incorporate the standard structure for action plans and reports (case description, individual measures, general measures, conclusions). Certain other elements are also needed, so a typical Rule 9 structure would be as follows:</w:t>
      </w:r>
    </w:p>
    <w:p w14:paraId="4FCB5FA5" w14:textId="3CB94F94" w:rsidR="00F40DC8" w:rsidRDefault="6E83C838" w:rsidP="6E83C838">
      <w:pPr>
        <w:pStyle w:val="Paragraphedeliste"/>
        <w:numPr>
          <w:ilvl w:val="0"/>
          <w:numId w:val="18"/>
        </w:numPr>
        <w:jc w:val="both"/>
      </w:pPr>
      <w:r w:rsidRPr="6E83C838">
        <w:lastRenderedPageBreak/>
        <w:t>A short description of the case or group of cases (the case description at the DEJ website may be a good starting point);</w:t>
      </w:r>
    </w:p>
    <w:p w14:paraId="4B61A898" w14:textId="2C2EA720" w:rsidR="006546EA" w:rsidRDefault="6E83C838" w:rsidP="6E83C838">
      <w:pPr>
        <w:pStyle w:val="Paragraphedeliste"/>
        <w:numPr>
          <w:ilvl w:val="0"/>
          <w:numId w:val="18"/>
        </w:numPr>
        <w:jc w:val="both"/>
      </w:pPr>
      <w:r w:rsidRPr="6E83C838">
        <w:t>A paragraph briefly describing your NGO and its qualifications for the submission;</w:t>
      </w:r>
    </w:p>
    <w:p w14:paraId="6BD13C7F" w14:textId="5FCBBB5B" w:rsidR="00CE7BEC" w:rsidRPr="007E31F1" w:rsidRDefault="6E83C838" w:rsidP="6E83C838">
      <w:pPr>
        <w:pStyle w:val="Paragraphedeliste"/>
        <w:numPr>
          <w:ilvl w:val="0"/>
          <w:numId w:val="18"/>
        </w:numPr>
        <w:jc w:val="both"/>
      </w:pPr>
      <w:r w:rsidRPr="6E83C838">
        <w:t>A paragraph summarising the key</w:t>
      </w:r>
      <w:r w:rsidR="001413AA">
        <w:t xml:space="preserve"> recommendations </w:t>
      </w:r>
      <w:r w:rsidRPr="6E83C838">
        <w:t>of your submission;</w:t>
      </w:r>
    </w:p>
    <w:p w14:paraId="65A12E3B" w14:textId="476AF400" w:rsidR="007E31F1" w:rsidRPr="007E31F1" w:rsidRDefault="6E83C838" w:rsidP="6E83C838">
      <w:pPr>
        <w:pStyle w:val="Paragraphedeliste"/>
        <w:numPr>
          <w:ilvl w:val="0"/>
          <w:numId w:val="18"/>
        </w:numPr>
        <w:jc w:val="both"/>
      </w:pPr>
      <w:r w:rsidRPr="6E83C838">
        <w:t>Individual measures;</w:t>
      </w:r>
    </w:p>
    <w:p w14:paraId="2C87958E" w14:textId="6D1F83E8" w:rsidR="007E31F1" w:rsidRPr="007E31F1" w:rsidRDefault="6E83C838" w:rsidP="6E83C838">
      <w:pPr>
        <w:pStyle w:val="Paragraphedeliste"/>
        <w:numPr>
          <w:ilvl w:val="0"/>
          <w:numId w:val="18"/>
        </w:numPr>
        <w:jc w:val="both"/>
      </w:pPr>
      <w:r w:rsidRPr="6E83C838">
        <w:t>General measures;</w:t>
      </w:r>
    </w:p>
    <w:p w14:paraId="0A518C79" w14:textId="6D14484D" w:rsidR="001B742E" w:rsidRDefault="6E83C838" w:rsidP="6E83C838">
      <w:pPr>
        <w:pStyle w:val="Paragraphedeliste"/>
        <w:numPr>
          <w:ilvl w:val="0"/>
          <w:numId w:val="18"/>
        </w:numPr>
        <w:jc w:val="both"/>
      </w:pPr>
      <w:r w:rsidRPr="6E83C838">
        <w:t>Conclusions;</w:t>
      </w:r>
    </w:p>
    <w:p w14:paraId="4931176D" w14:textId="609C841F" w:rsidR="007E31F1" w:rsidRPr="007E31F1" w:rsidRDefault="6E83C838" w:rsidP="6E83C838">
      <w:pPr>
        <w:pStyle w:val="Paragraphedeliste"/>
        <w:numPr>
          <w:ilvl w:val="0"/>
          <w:numId w:val="18"/>
        </w:numPr>
        <w:jc w:val="both"/>
      </w:pPr>
      <w:r w:rsidRPr="6E83C838">
        <w:t>Recommendations on what you request the CM to urge the respondent state to do.</w:t>
      </w:r>
    </w:p>
    <w:p w14:paraId="005DC208" w14:textId="7EC1F163" w:rsidR="009C1E9B" w:rsidRDefault="6E83C838" w:rsidP="6E83C838">
      <w:pPr>
        <w:jc w:val="both"/>
      </w:pPr>
      <w:r w:rsidRPr="6E83C838">
        <w:t>Where you are replying to issues raised in a government action plan or report, use their relevant subheadings within these main headings, and make it clear which of their points you are challenging or otherwise commenting on. Also, use language (such as acronyms for ministries, titles of legislation etc) consistent with those used in the action plan/report, so that it is clear you are addressing the same ones.</w:t>
      </w:r>
    </w:p>
    <w:p w14:paraId="47780D73" w14:textId="72C6E504" w:rsidR="00B67B95" w:rsidRPr="00B67B95" w:rsidRDefault="6E83C838" w:rsidP="6E83C838">
      <w:pPr>
        <w:jc w:val="both"/>
      </w:pPr>
      <w:r w:rsidRPr="6E83C838">
        <w:rPr>
          <w:u w:val="single"/>
        </w:rPr>
        <w:t>Length:</w:t>
      </w:r>
      <w:r w:rsidRPr="6E83C838">
        <w:t xml:space="preserve"> Rule 9s should be kept short. The DEJ recommends about five pages. </w:t>
      </w:r>
    </w:p>
    <w:p w14:paraId="3DD384E4" w14:textId="203D18C8" w:rsidR="6E83C838" w:rsidRDefault="6E83C838" w:rsidP="6E83C838">
      <w:pPr>
        <w:jc w:val="both"/>
      </w:pPr>
      <w:r w:rsidRPr="6E83C838">
        <w:rPr>
          <w:u w:val="single"/>
        </w:rPr>
        <w:t>Language</w:t>
      </w:r>
      <w:r w:rsidRPr="6E83C838">
        <w:t>: If your Rule 9 is not easily comprehensible, it will not be read. If you are not sure that your English/French meets this standard, have your text reviewed by someone with a good command of the language. Also, use plain language – remember that the state representatives meeting in the CM are not necessarily legal experts, let along experts on your case.</w:t>
      </w:r>
    </w:p>
    <w:p w14:paraId="11D57A88" w14:textId="69D89503" w:rsidR="00525357" w:rsidRDefault="6E83C838" w:rsidP="6E83C838">
      <w:pPr>
        <w:pStyle w:val="Titre1"/>
        <w:numPr>
          <w:ilvl w:val="0"/>
          <w:numId w:val="7"/>
        </w:numPr>
        <w:spacing w:after="120"/>
        <w:rPr>
          <w:u w:val="single"/>
        </w:rPr>
      </w:pPr>
      <w:r w:rsidRPr="6E83C838">
        <w:t>Assessing the impact</w:t>
      </w:r>
    </w:p>
    <w:p w14:paraId="74536380" w14:textId="4307BC25" w:rsidR="002C2CB7" w:rsidRDefault="6E83C838" w:rsidP="6E83C838">
      <w:pPr>
        <w:jc w:val="both"/>
      </w:pPr>
      <w:r w:rsidRPr="6E83C838">
        <w:t xml:space="preserve">Check the “status of execution” page and (for enhanced procedure cases) the CM Decision to see how far your recommendations or concerns are reflected. Let EIN know to what extent you think your submission has influenced the DEJ’s assessment (reflected in the summary on HUDOC-EXEC) or the CM Decision. </w:t>
      </w:r>
    </w:p>
    <w:p w14:paraId="204E56B2" w14:textId="6511A872" w:rsidR="00D33DAB" w:rsidRDefault="6E83C838" w:rsidP="6E83C838">
      <w:pPr>
        <w:jc w:val="both"/>
      </w:pPr>
      <w:r>
        <w:t xml:space="preserve">Additionally, the government is given 10 working days to reply to your Rule 9 before it is published at the CM website, although it may sometimes respond later than that (see 2.1.2.1 &amp; 2.1.2.3). If you have challenged the accuracy of their information or the efficacy of their measures, and they do </w:t>
      </w:r>
      <w:r w:rsidRPr="6E83C838">
        <w:rPr>
          <w:u w:val="single"/>
        </w:rPr>
        <w:t>not</w:t>
      </w:r>
      <w:r>
        <w:t xml:space="preserve"> respond or respond ineffectively, the credibility of your evidence will be significantly enhanced.</w:t>
      </w:r>
    </w:p>
    <w:p w14:paraId="2946696E" w14:textId="7749A08B" w:rsidR="2E608100" w:rsidRDefault="6E83C838" w:rsidP="6E83C838">
      <w:pPr>
        <w:pStyle w:val="Titre1"/>
        <w:numPr>
          <w:ilvl w:val="0"/>
          <w:numId w:val="7"/>
        </w:numPr>
        <w:spacing w:after="120"/>
      </w:pPr>
      <w:r w:rsidRPr="6E83C838">
        <w:t xml:space="preserve">Domestic </w:t>
      </w:r>
      <w:r w:rsidR="00ED5035">
        <w:t xml:space="preserve">and other Council of Europe </w:t>
      </w:r>
      <w:r w:rsidRPr="6E83C838">
        <w:t>advocacy</w:t>
      </w:r>
    </w:p>
    <w:p w14:paraId="304FD7EC" w14:textId="3E715B4A" w:rsidR="2E608100" w:rsidRDefault="6E83C838" w:rsidP="6E83C838">
      <w:pPr>
        <w:jc w:val="both"/>
      </w:pPr>
      <w:r>
        <w:t>Use the Council of Europe recommendations/comments in your follow-up discussions with government authorities, MPs, and other NGOs, and publicise them in the media.</w:t>
      </w:r>
    </w:p>
    <w:p w14:paraId="29D55BAF" w14:textId="640570CE" w:rsidR="001D0378" w:rsidRPr="001D0378" w:rsidRDefault="001D0378" w:rsidP="001D0378">
      <w:pPr>
        <w:jc w:val="both"/>
        <w:rPr>
          <w:lang w:val="en-US"/>
        </w:rPr>
      </w:pPr>
      <w:r w:rsidRPr="001D0378">
        <w:rPr>
          <w:lang w:val="en-US"/>
        </w:rPr>
        <w:t xml:space="preserve">NGO communications may </w:t>
      </w:r>
      <w:r w:rsidR="0068260B">
        <w:rPr>
          <w:lang w:val="en-US"/>
        </w:rPr>
        <w:t xml:space="preserve">also </w:t>
      </w:r>
      <w:r w:rsidRPr="001D0378">
        <w:rPr>
          <w:lang w:val="en-US"/>
        </w:rPr>
        <w:t>be usefully copied to the other institutional stakeholders such as:</w:t>
      </w:r>
    </w:p>
    <w:p w14:paraId="792B0C9B" w14:textId="1B3C2EB2" w:rsidR="001D0378" w:rsidRPr="001D0378" w:rsidRDefault="001D0378" w:rsidP="001D0378">
      <w:pPr>
        <w:numPr>
          <w:ilvl w:val="0"/>
          <w:numId w:val="23"/>
        </w:numPr>
        <w:jc w:val="both"/>
        <w:rPr>
          <w:lang w:val="en-US"/>
        </w:rPr>
      </w:pPr>
      <w:r w:rsidRPr="001D0378">
        <w:rPr>
          <w:lang w:val="en-US"/>
        </w:rPr>
        <w:t xml:space="preserve">the PACE Committee on Legal Affairs and Human Rights: </w:t>
      </w:r>
      <w:proofErr w:type="spellStart"/>
      <w:r w:rsidR="00A67566">
        <w:rPr>
          <w:lang w:val="en-US"/>
        </w:rPr>
        <w:t>Mr</w:t>
      </w:r>
      <w:proofErr w:type="spellEnd"/>
      <w:r w:rsidR="00A67566">
        <w:rPr>
          <w:lang w:val="en-US"/>
        </w:rPr>
        <w:t xml:space="preserve"> </w:t>
      </w:r>
      <w:r w:rsidRPr="001D0378">
        <w:rPr>
          <w:lang w:val="en-US"/>
        </w:rPr>
        <w:t xml:space="preserve">Günter Schirmer, Head of the Secretariat, </w:t>
      </w:r>
      <w:hyperlink r:id="rId16" w:history="1">
        <w:r w:rsidRPr="001D0378">
          <w:rPr>
            <w:rStyle w:val="Lienhypertexte"/>
            <w:lang w:val="en-US"/>
          </w:rPr>
          <w:t>guenter.schirmer@coe.int</w:t>
        </w:r>
      </w:hyperlink>
      <w:r w:rsidRPr="001D0378">
        <w:rPr>
          <w:lang w:val="en-US"/>
        </w:rPr>
        <w:t xml:space="preserve"> </w:t>
      </w:r>
    </w:p>
    <w:p w14:paraId="038F93D1" w14:textId="3127133E" w:rsidR="001D0378" w:rsidRDefault="001D0378" w:rsidP="001D0378">
      <w:pPr>
        <w:numPr>
          <w:ilvl w:val="0"/>
          <w:numId w:val="23"/>
        </w:numPr>
        <w:jc w:val="both"/>
        <w:rPr>
          <w:lang w:val="en-US"/>
        </w:rPr>
      </w:pPr>
      <w:r w:rsidRPr="001D0378">
        <w:rPr>
          <w:lang w:val="en-US"/>
        </w:rPr>
        <w:t xml:space="preserve">the </w:t>
      </w:r>
      <w:proofErr w:type="spellStart"/>
      <w:r w:rsidRPr="001D0378">
        <w:rPr>
          <w:lang w:val="en-US"/>
        </w:rPr>
        <w:t>CoE</w:t>
      </w:r>
      <w:proofErr w:type="spellEnd"/>
      <w:r w:rsidRPr="001D0378">
        <w:rPr>
          <w:lang w:val="en-US"/>
        </w:rPr>
        <w:t xml:space="preserve"> Commissioner for H</w:t>
      </w:r>
      <w:r w:rsidR="00DE764C">
        <w:rPr>
          <w:lang w:val="en-US"/>
        </w:rPr>
        <w:t xml:space="preserve">uman Rights: </w:t>
      </w:r>
      <w:proofErr w:type="spellStart"/>
      <w:r w:rsidR="00A67566">
        <w:rPr>
          <w:lang w:val="en-US"/>
        </w:rPr>
        <w:t>Mr</w:t>
      </w:r>
      <w:proofErr w:type="spellEnd"/>
      <w:r w:rsidR="00A67566">
        <w:rPr>
          <w:lang w:val="en-US"/>
        </w:rPr>
        <w:t xml:space="preserve"> </w:t>
      </w:r>
      <w:proofErr w:type="spellStart"/>
      <w:r w:rsidRPr="00DE764C">
        <w:rPr>
          <w:lang w:val="en-US"/>
        </w:rPr>
        <w:t>Özgür</w:t>
      </w:r>
      <w:proofErr w:type="spellEnd"/>
      <w:r w:rsidRPr="00DE764C">
        <w:rPr>
          <w:lang w:val="en-US"/>
        </w:rPr>
        <w:t xml:space="preserve"> </w:t>
      </w:r>
      <w:proofErr w:type="spellStart"/>
      <w:r w:rsidRPr="00DE764C">
        <w:rPr>
          <w:lang w:val="en-US"/>
        </w:rPr>
        <w:t>Derman</w:t>
      </w:r>
      <w:proofErr w:type="spellEnd"/>
      <w:r w:rsidRPr="00DE764C">
        <w:rPr>
          <w:lang w:val="en-US"/>
        </w:rPr>
        <w:t>,</w:t>
      </w:r>
      <w:r w:rsidRPr="001D0378">
        <w:rPr>
          <w:lang w:val="en-US"/>
        </w:rPr>
        <w:t xml:space="preserve"> Deputy to the Director</w:t>
      </w:r>
      <w:r w:rsidR="00A67566">
        <w:rPr>
          <w:lang w:val="en-US"/>
        </w:rPr>
        <w:t xml:space="preserve">, </w:t>
      </w:r>
      <w:hyperlink r:id="rId17" w:history="1">
        <w:r w:rsidR="00A67566" w:rsidRPr="00B616D7">
          <w:rPr>
            <w:rStyle w:val="Lienhypertexte"/>
            <w:lang w:val="en-US"/>
          </w:rPr>
          <w:t>Ozgur.DERMAN@coe.int</w:t>
        </w:r>
      </w:hyperlink>
      <w:r w:rsidR="00A67566">
        <w:rPr>
          <w:lang w:val="en-US"/>
        </w:rPr>
        <w:t xml:space="preserve"> </w:t>
      </w:r>
    </w:p>
    <w:p w14:paraId="1DC7FD40" w14:textId="081D61D1" w:rsidR="009B2276" w:rsidRPr="0099795F" w:rsidRDefault="001D0378" w:rsidP="0068260B">
      <w:pPr>
        <w:numPr>
          <w:ilvl w:val="0"/>
          <w:numId w:val="23"/>
        </w:numPr>
        <w:jc w:val="both"/>
        <w:rPr>
          <w:lang w:val="en-US"/>
        </w:rPr>
      </w:pPr>
      <w:r w:rsidRPr="001D0378">
        <w:t xml:space="preserve">relevant UN Rapporteurs (see page 13, </w:t>
      </w:r>
      <w:hyperlink r:id="rId18" w:history="1">
        <w:r w:rsidRPr="001D0378">
          <w:rPr>
            <w:rStyle w:val="Lienhypertexte"/>
          </w:rPr>
          <w:t>EIN Handbook about Implementation of Judgments of the European Court of Human Rights</w:t>
        </w:r>
      </w:hyperlink>
    </w:p>
    <w:p w14:paraId="6A3E47CB" w14:textId="06FDFAD5" w:rsidR="0099795F" w:rsidRPr="0068260B" w:rsidRDefault="0051536B" w:rsidP="0099795F">
      <w:pPr>
        <w:jc w:val="both"/>
        <w:rPr>
          <w:lang w:val="en-US"/>
        </w:rPr>
      </w:pPr>
      <w:r>
        <w:rPr>
          <w:lang w:val="en-US"/>
        </w:rPr>
        <w:t>You may also wish to send them to the embassies in your capital of states you think likely to be supportive.</w:t>
      </w:r>
    </w:p>
    <w:p w14:paraId="7177F800" w14:textId="1E0FCEA1" w:rsidR="004A2CAF" w:rsidRDefault="6E83C838" w:rsidP="6E83C838">
      <w:pPr>
        <w:pStyle w:val="Titre1"/>
        <w:numPr>
          <w:ilvl w:val="0"/>
          <w:numId w:val="7"/>
        </w:numPr>
        <w:spacing w:after="120"/>
      </w:pPr>
      <w:r w:rsidRPr="6E83C838">
        <w:lastRenderedPageBreak/>
        <w:t>Finally, finally</w:t>
      </w:r>
    </w:p>
    <w:p w14:paraId="5F76BF3E" w14:textId="2DEFC5EE" w:rsidR="00B6540E" w:rsidRDefault="6E83C838" w:rsidP="6E83C838">
      <w:pPr>
        <w:jc w:val="both"/>
      </w:pPr>
      <w:r w:rsidRPr="6E83C838">
        <w:t>Keep making submissions! All too often NGOs just intervene once. But in many cases, effective implementation requires civil society input over a number of years. Depending on the case, you should think in terms of intervening perhaps once every 12 months and collect evidence to support your interventions on an ongoing basis.</w:t>
      </w:r>
    </w:p>
    <w:p w14:paraId="62891539" w14:textId="40001CC6" w:rsidR="00C543E3" w:rsidRDefault="00C543E3" w:rsidP="6E83C838">
      <w:pPr>
        <w:jc w:val="both"/>
      </w:pPr>
    </w:p>
    <w:p w14:paraId="5F5CB570" w14:textId="02A97DE8" w:rsidR="00C543E3" w:rsidRDefault="00C543E3" w:rsidP="6E83C838">
      <w:pPr>
        <w:jc w:val="both"/>
      </w:pPr>
    </w:p>
    <w:p w14:paraId="3B4FD631" w14:textId="6C856BA1" w:rsidR="00C543E3" w:rsidRPr="00F3238F" w:rsidRDefault="00C543E3" w:rsidP="00C543E3">
      <w:pPr>
        <w:jc w:val="right"/>
      </w:pPr>
      <w:r>
        <w:t>Strasbourg, December</w:t>
      </w:r>
      <w:r w:rsidRPr="6E83C838">
        <w:t xml:space="preserve"> 2019</w:t>
      </w:r>
    </w:p>
    <w:p w14:paraId="01EAD4A8" w14:textId="77777777" w:rsidR="00C543E3" w:rsidRDefault="6E83C838" w:rsidP="00C543E3">
      <w:pPr>
        <w:spacing w:after="0"/>
        <w:jc w:val="right"/>
      </w:pPr>
      <w:r w:rsidRPr="6E83C838">
        <w:t xml:space="preserve">NB: This is a “living document” and will be updated as needed. </w:t>
      </w:r>
    </w:p>
    <w:p w14:paraId="22B3B206" w14:textId="28ECF55E" w:rsidR="00B84DA1" w:rsidRDefault="6E83C838" w:rsidP="00C543E3">
      <w:pPr>
        <w:jc w:val="right"/>
      </w:pPr>
      <w:r w:rsidRPr="6E83C838">
        <w:t>Please share your experience by giving feedback on anything in it that could be improved.</w:t>
      </w:r>
    </w:p>
    <w:p w14:paraId="3889E8B5" w14:textId="1DB145A4" w:rsidR="00A60084" w:rsidRDefault="00A60084" w:rsidP="6E83C838">
      <w:pPr>
        <w:jc w:val="both"/>
      </w:pPr>
    </w:p>
    <w:p w14:paraId="23C7B260" w14:textId="77777777" w:rsidR="005A008E" w:rsidRDefault="005A008E" w:rsidP="00C1577A">
      <w:r>
        <w:br w:type="page"/>
      </w:r>
    </w:p>
    <w:p w14:paraId="34C96EE8" w14:textId="1FE809AB" w:rsidR="00A60084" w:rsidRPr="009B3F84" w:rsidRDefault="005A008E" w:rsidP="005A008E">
      <w:pPr>
        <w:jc w:val="right"/>
        <w:rPr>
          <w:b/>
        </w:rPr>
      </w:pPr>
      <w:r w:rsidRPr="009B3F84">
        <w:rPr>
          <w:b/>
        </w:rPr>
        <w:lastRenderedPageBreak/>
        <w:t>Appendix</w:t>
      </w:r>
    </w:p>
    <w:p w14:paraId="7F1B64A5" w14:textId="77777777" w:rsidR="00B22719" w:rsidRDefault="005A008E" w:rsidP="005A008E">
      <w:pPr>
        <w:jc w:val="center"/>
      </w:pPr>
      <w:r w:rsidRPr="00AD6BC8">
        <w:rPr>
          <w:b/>
        </w:rPr>
        <w:t>Template for Rule 9.2</w:t>
      </w:r>
      <w:r w:rsidR="00B22719" w:rsidRPr="00AD6BC8">
        <w:rPr>
          <w:b/>
        </w:rPr>
        <w:t xml:space="preserve"> submissions</w:t>
      </w:r>
    </w:p>
    <w:p w14:paraId="7292D554" w14:textId="2CD0F967" w:rsidR="005A008E" w:rsidRDefault="005A008E" w:rsidP="00B22719"/>
    <w:p w14:paraId="67FCC05A" w14:textId="7F266C8A" w:rsidR="00AD6BC8" w:rsidRPr="00AC6E2F" w:rsidRDefault="00576A26" w:rsidP="00576A26">
      <w:pPr>
        <w:pStyle w:val="Paragraphedeliste"/>
        <w:numPr>
          <w:ilvl w:val="0"/>
          <w:numId w:val="22"/>
        </w:numPr>
        <w:rPr>
          <w:b/>
        </w:rPr>
      </w:pPr>
      <w:r w:rsidRPr="00AC6E2F">
        <w:rPr>
          <w:b/>
        </w:rPr>
        <w:t xml:space="preserve">Covering </w:t>
      </w:r>
      <w:r w:rsidR="0044295C" w:rsidRPr="00AC6E2F">
        <w:rPr>
          <w:b/>
        </w:rPr>
        <w:t>email for sending your Rule 9.2 to the Department for the Execution of</w:t>
      </w:r>
      <w:r w:rsidRPr="00AC6E2F">
        <w:rPr>
          <w:b/>
        </w:rPr>
        <w:t xml:space="preserve"> Judgments</w:t>
      </w:r>
    </w:p>
    <w:p w14:paraId="7C525F7E" w14:textId="7BA9D78A" w:rsidR="00576A26" w:rsidRDefault="00576A26" w:rsidP="00576A26"/>
    <w:p w14:paraId="3DBEC690" w14:textId="088F2EEE" w:rsidR="00576A26" w:rsidRDefault="00A259F9" w:rsidP="00576A26">
      <w:pPr>
        <w:rPr>
          <w:rStyle w:val="Lienhypertexte"/>
          <w:rFonts w:ascii="Calibri" w:hAnsi="Calibri" w:cs="Calibri"/>
          <w:lang w:val="ro-RO"/>
        </w:rPr>
      </w:pPr>
      <w:r>
        <w:t xml:space="preserve">Email address: </w:t>
      </w:r>
      <w:hyperlink r:id="rId19" w:history="1">
        <w:r w:rsidR="00C55D24" w:rsidRPr="0071504E">
          <w:rPr>
            <w:rStyle w:val="Lienhypertexte"/>
            <w:rFonts w:ascii="Calibri" w:hAnsi="Calibri" w:cs="Calibri"/>
            <w:lang w:val="ro-RO"/>
          </w:rPr>
          <w:t>DGI-Execution@coe.int</w:t>
        </w:r>
      </w:hyperlink>
    </w:p>
    <w:tbl>
      <w:tblPr>
        <w:tblStyle w:val="Grilledutableau"/>
        <w:tblW w:w="0" w:type="auto"/>
        <w:tblLook w:val="04A0" w:firstRow="1" w:lastRow="0" w:firstColumn="1" w:lastColumn="0" w:noHBand="0" w:noVBand="1"/>
      </w:tblPr>
      <w:tblGrid>
        <w:gridCol w:w="9016"/>
      </w:tblGrid>
      <w:tr w:rsidR="005568EC" w:rsidRPr="00715665" w14:paraId="02DCC106" w14:textId="77777777" w:rsidTr="00AC6E2F">
        <w:tc>
          <w:tcPr>
            <w:tcW w:w="9016" w:type="dxa"/>
          </w:tcPr>
          <w:p w14:paraId="7A04E5E7" w14:textId="77777777" w:rsidR="005568EC" w:rsidRDefault="005568EC" w:rsidP="00D15E8D">
            <w:pPr>
              <w:pStyle w:val="NormalWeb"/>
              <w:shd w:val="clear" w:color="auto" w:fill="FFFFFF"/>
              <w:rPr>
                <w:rFonts w:ascii="Calibri" w:hAnsi="Calibri" w:cs="Calibri"/>
                <w:sz w:val="22"/>
                <w:szCs w:val="22"/>
                <w:lang w:val="ro-RO"/>
              </w:rPr>
            </w:pPr>
            <w:r>
              <w:rPr>
                <w:rFonts w:ascii="Calibri" w:hAnsi="Calibri" w:cs="Calibri"/>
                <w:sz w:val="22"/>
                <w:szCs w:val="22"/>
                <w:lang w:val="ro-RO"/>
              </w:rPr>
              <w:t>Dear Madam/Sir,</w:t>
            </w:r>
          </w:p>
          <w:p w14:paraId="28F4BABE" w14:textId="77777777" w:rsidR="005568EC" w:rsidRDefault="005568EC" w:rsidP="00D15E8D">
            <w:pPr>
              <w:pStyle w:val="NormalWeb"/>
              <w:shd w:val="clear" w:color="auto" w:fill="FFFFFF"/>
              <w:rPr>
                <w:rFonts w:ascii="Calibri" w:hAnsi="Calibri" w:cs="Calibri"/>
                <w:sz w:val="22"/>
                <w:szCs w:val="22"/>
                <w:lang w:val="ro-RO"/>
              </w:rPr>
            </w:pPr>
          </w:p>
          <w:p w14:paraId="4FACCD2F" w14:textId="22BABD56" w:rsidR="005568EC" w:rsidRPr="00255456" w:rsidRDefault="005568EC" w:rsidP="00D15E8D">
            <w:pPr>
              <w:pStyle w:val="NormalWeb"/>
              <w:shd w:val="clear" w:color="auto" w:fill="FFFFFF"/>
              <w:rPr>
                <w:rFonts w:ascii="Calibri" w:hAnsi="Calibri" w:cs="Calibri"/>
                <w:b/>
                <w:color w:val="000000"/>
                <w:sz w:val="22"/>
                <w:szCs w:val="22"/>
                <w:shd w:val="clear" w:color="auto" w:fill="FFFFFF"/>
                <w:lang w:val="ro-RO"/>
              </w:rPr>
            </w:pPr>
            <w:r>
              <w:rPr>
                <w:rFonts w:ascii="Calibri" w:hAnsi="Calibri" w:cs="Calibri"/>
                <w:color w:val="000000"/>
                <w:sz w:val="22"/>
                <w:szCs w:val="22"/>
                <w:lang w:val="ro-RO"/>
              </w:rPr>
              <w:t xml:space="preserve">This message is sent to you in the context of consideration by </w:t>
            </w:r>
            <w:r>
              <w:rPr>
                <w:rFonts w:ascii="Calibri" w:hAnsi="Calibri" w:cs="Calibri"/>
                <w:color w:val="000000"/>
                <w:sz w:val="22"/>
                <w:szCs w:val="22"/>
                <w:shd w:val="clear" w:color="auto" w:fill="FFFFFF"/>
                <w:lang w:val="ro-RO"/>
              </w:rPr>
              <w:t xml:space="preserve">the </w:t>
            </w:r>
            <w:r>
              <w:rPr>
                <w:rFonts w:ascii="Calibri" w:hAnsi="Calibri" w:cs="Calibri"/>
                <w:color w:val="000000"/>
                <w:sz w:val="22"/>
                <w:szCs w:val="22"/>
                <w:lang w:val="ro-RO"/>
              </w:rPr>
              <w:t xml:space="preserve">Committee of Ministers of the execution by </w:t>
            </w:r>
            <w:r w:rsidR="0068588E">
              <w:rPr>
                <w:rFonts w:ascii="Calibri" w:hAnsi="Calibri" w:cs="Calibri"/>
                <w:color w:val="000000"/>
                <w:sz w:val="22"/>
                <w:szCs w:val="22"/>
                <w:lang w:val="ro-RO"/>
              </w:rPr>
              <w:t>[</w:t>
            </w:r>
            <w:r w:rsidRPr="005B5089">
              <w:rPr>
                <w:rFonts w:ascii="Calibri" w:hAnsi="Calibri" w:cs="Calibri"/>
                <w:color w:val="000000"/>
                <w:sz w:val="22"/>
                <w:szCs w:val="22"/>
                <w:lang w:val="ro-RO"/>
              </w:rPr>
              <w:t>name of the country</w:t>
            </w:r>
            <w:r w:rsidR="0068588E">
              <w:rPr>
                <w:rFonts w:ascii="Calibri" w:hAnsi="Calibri" w:cs="Calibri"/>
                <w:color w:val="000000"/>
                <w:sz w:val="22"/>
                <w:szCs w:val="22"/>
                <w:lang w:val="ro-RO"/>
              </w:rPr>
              <w:t>]</w:t>
            </w:r>
            <w:r>
              <w:rPr>
                <w:rFonts w:ascii="Calibri" w:hAnsi="Calibri" w:cs="Calibri"/>
                <w:color w:val="000000"/>
                <w:sz w:val="22"/>
                <w:szCs w:val="22"/>
                <w:lang w:val="ro-RO"/>
              </w:rPr>
              <w:t xml:space="preserve"> of the </w:t>
            </w:r>
            <w:r w:rsidR="0068588E">
              <w:rPr>
                <w:rFonts w:ascii="Calibri" w:hAnsi="Calibri" w:cs="Calibri"/>
                <w:i/>
                <w:iCs/>
                <w:color w:val="000000"/>
                <w:sz w:val="22"/>
                <w:szCs w:val="22"/>
                <w:lang w:val="ro-RO"/>
              </w:rPr>
              <w:t>[</w:t>
            </w:r>
            <w:r w:rsidRPr="005B5089">
              <w:rPr>
                <w:rFonts w:ascii="Calibri" w:hAnsi="Calibri" w:cs="Calibri"/>
                <w:iCs/>
                <w:color w:val="000000"/>
                <w:sz w:val="22"/>
                <w:szCs w:val="22"/>
                <w:lang w:val="ro-RO"/>
              </w:rPr>
              <w:t>name of the case/ group of cases, and application No</w:t>
            </w:r>
            <w:r w:rsidR="0068588E">
              <w:rPr>
                <w:rFonts w:ascii="Calibri" w:hAnsi="Calibri" w:cs="Calibri"/>
                <w:i/>
                <w:iCs/>
                <w:color w:val="000000"/>
                <w:sz w:val="22"/>
                <w:szCs w:val="22"/>
                <w:lang w:val="ro-RO"/>
              </w:rPr>
              <w:t>]</w:t>
            </w:r>
            <w:r>
              <w:rPr>
                <w:rFonts w:ascii="Calibri" w:hAnsi="Calibri" w:cs="Calibri"/>
                <w:color w:val="000000"/>
                <w:sz w:val="22"/>
                <w:szCs w:val="22"/>
                <w:shd w:val="clear" w:color="auto" w:fill="FFFFFF"/>
                <w:lang w:val="ro-RO"/>
              </w:rPr>
              <w:t xml:space="preserve">. Please find enclosed a Communication prepared by </w:t>
            </w:r>
            <w:r w:rsidR="0068588E">
              <w:rPr>
                <w:rFonts w:ascii="Calibri" w:hAnsi="Calibri" w:cs="Calibri"/>
                <w:color w:val="000000"/>
                <w:sz w:val="22"/>
                <w:szCs w:val="22"/>
                <w:shd w:val="clear" w:color="auto" w:fill="FFFFFF"/>
                <w:lang w:val="ro-RO"/>
              </w:rPr>
              <w:t>[</w:t>
            </w:r>
            <w:r w:rsidRPr="005B5089">
              <w:rPr>
                <w:rFonts w:ascii="Calibri" w:hAnsi="Calibri" w:cs="Calibri"/>
                <w:color w:val="000000"/>
                <w:sz w:val="22"/>
                <w:szCs w:val="22"/>
                <w:shd w:val="clear" w:color="auto" w:fill="FFFFFF"/>
                <w:lang w:val="ro-RO"/>
              </w:rPr>
              <w:t>name of the organisation</w:t>
            </w:r>
            <w:r w:rsidR="0068588E">
              <w:rPr>
                <w:rFonts w:ascii="Calibri" w:hAnsi="Calibri" w:cs="Calibri"/>
                <w:color w:val="000000"/>
                <w:sz w:val="22"/>
                <w:szCs w:val="22"/>
                <w:shd w:val="clear" w:color="auto" w:fill="FFFFFF"/>
                <w:lang w:val="ro-RO"/>
              </w:rPr>
              <w:t>]</w:t>
            </w:r>
            <w:r>
              <w:rPr>
                <w:rFonts w:ascii="Calibri" w:hAnsi="Calibri" w:cs="Calibri"/>
                <w:color w:val="000000"/>
                <w:sz w:val="22"/>
                <w:szCs w:val="22"/>
                <w:shd w:val="clear" w:color="auto" w:fill="FFFFFF"/>
                <w:lang w:val="ro-RO"/>
              </w:rPr>
              <w:t xml:space="preserve"> pursuant to Rule 9.2 </w:t>
            </w:r>
            <w:r>
              <w:rPr>
                <w:rFonts w:ascii="Calibri" w:hAnsi="Calibri" w:cs="Calibri"/>
                <w:color w:val="000000"/>
                <w:sz w:val="22"/>
                <w:szCs w:val="22"/>
                <w:lang w:val="ro-RO"/>
              </w:rPr>
              <w:t xml:space="preserve">of the Rules of the Committee of Ministers for the supervision of the execution of judgments </w:t>
            </w:r>
            <w:r w:rsidRPr="00255456">
              <w:rPr>
                <w:rStyle w:val="lev"/>
                <w:rFonts w:ascii="Calibri" w:hAnsi="Calibri" w:cs="Calibri"/>
                <w:b w:val="0"/>
                <w:color w:val="000000"/>
                <w:sz w:val="22"/>
                <w:szCs w:val="22"/>
                <w:shd w:val="clear" w:color="auto" w:fill="FFFFFF"/>
                <w:lang w:val="ro-RO"/>
              </w:rPr>
              <w:t>and of the terms of friendly settlements</w:t>
            </w:r>
            <w:r w:rsidRPr="00255456">
              <w:rPr>
                <w:rFonts w:ascii="Calibri" w:hAnsi="Calibri" w:cs="Calibri"/>
                <w:b/>
                <w:bCs/>
                <w:color w:val="000000"/>
                <w:sz w:val="22"/>
                <w:szCs w:val="22"/>
                <w:shd w:val="clear" w:color="auto" w:fill="FFFFFF"/>
                <w:lang w:val="ro-RO"/>
              </w:rPr>
              <w:t>.</w:t>
            </w:r>
            <w:r w:rsidRPr="00255456">
              <w:rPr>
                <w:rFonts w:ascii="Calibri" w:hAnsi="Calibri" w:cs="Calibri"/>
                <w:b/>
                <w:color w:val="000000"/>
                <w:sz w:val="22"/>
                <w:szCs w:val="22"/>
                <w:shd w:val="clear" w:color="auto" w:fill="FFFFFF"/>
                <w:lang w:val="ro-RO"/>
              </w:rPr>
              <w:t xml:space="preserve"> </w:t>
            </w:r>
          </w:p>
          <w:p w14:paraId="33486CD3" w14:textId="77777777" w:rsidR="005568EC" w:rsidRDefault="005568EC" w:rsidP="00D15E8D">
            <w:pPr>
              <w:pStyle w:val="NormalWeb"/>
              <w:shd w:val="clear" w:color="auto" w:fill="FFFFFF"/>
              <w:rPr>
                <w:rFonts w:ascii="Calibri" w:hAnsi="Calibri" w:cs="Calibri"/>
                <w:sz w:val="22"/>
                <w:szCs w:val="22"/>
                <w:lang w:val="ro-RO"/>
              </w:rPr>
            </w:pPr>
          </w:p>
          <w:p w14:paraId="7C83B1F1" w14:textId="77777777" w:rsidR="005568EC" w:rsidRDefault="005568EC" w:rsidP="00D15E8D">
            <w:pPr>
              <w:pStyle w:val="NormalWeb"/>
              <w:shd w:val="clear" w:color="auto" w:fill="FFFFFF"/>
              <w:rPr>
                <w:rFonts w:ascii="Calibri" w:hAnsi="Calibri" w:cs="Calibri"/>
                <w:sz w:val="22"/>
                <w:szCs w:val="22"/>
                <w:lang w:val="en-US"/>
              </w:rPr>
            </w:pPr>
            <w:r>
              <w:rPr>
                <w:rFonts w:ascii="Calibri" w:hAnsi="Calibri" w:cs="Calibri"/>
                <w:sz w:val="22"/>
                <w:szCs w:val="22"/>
                <w:lang w:val="en-US"/>
              </w:rPr>
              <w:t>Should you need any further clarifications, please do not hesitate to contact us.</w:t>
            </w:r>
          </w:p>
          <w:p w14:paraId="634E5BD7" w14:textId="77777777" w:rsidR="005568EC" w:rsidRDefault="005568EC" w:rsidP="00D15E8D">
            <w:pPr>
              <w:rPr>
                <w:lang w:val="en-US"/>
              </w:rPr>
            </w:pPr>
          </w:p>
          <w:p w14:paraId="50263985" w14:textId="61CC3D09" w:rsidR="005568EC" w:rsidRDefault="0068588E" w:rsidP="00D15E8D">
            <w:pPr>
              <w:rPr>
                <w:lang w:val="en-US"/>
              </w:rPr>
            </w:pPr>
            <w:r>
              <w:rPr>
                <w:lang w:val="en-US"/>
              </w:rPr>
              <w:t>[</w:t>
            </w:r>
            <w:r w:rsidR="005568EC" w:rsidRPr="005B5089">
              <w:rPr>
                <w:lang w:val="en-US"/>
              </w:rPr>
              <w:t xml:space="preserve">Contact details of the person/ </w:t>
            </w:r>
            <w:proofErr w:type="spellStart"/>
            <w:r w:rsidR="005568EC" w:rsidRPr="005B5089">
              <w:rPr>
                <w:lang w:val="en-US"/>
              </w:rPr>
              <w:t>organisation</w:t>
            </w:r>
            <w:proofErr w:type="spellEnd"/>
            <w:r w:rsidR="005568EC" w:rsidRPr="005B5089">
              <w:rPr>
                <w:lang w:val="en-US"/>
              </w:rPr>
              <w:t xml:space="preserve"> sending the Communication</w:t>
            </w:r>
            <w:r>
              <w:rPr>
                <w:lang w:val="en-US"/>
              </w:rPr>
              <w:t>]</w:t>
            </w:r>
          </w:p>
          <w:p w14:paraId="65798B2A" w14:textId="77777777" w:rsidR="005568EC" w:rsidRPr="003472E0" w:rsidRDefault="005568EC" w:rsidP="00D15E8D">
            <w:pPr>
              <w:pStyle w:val="NormalWeb"/>
              <w:rPr>
                <w:rFonts w:ascii="Calibri" w:hAnsi="Calibri" w:cs="Calibri"/>
                <w:sz w:val="22"/>
                <w:szCs w:val="22"/>
                <w:lang w:val="en-US"/>
              </w:rPr>
            </w:pPr>
          </w:p>
        </w:tc>
      </w:tr>
    </w:tbl>
    <w:p w14:paraId="40ABCBFD" w14:textId="0ED7A6F3" w:rsidR="00C55D24" w:rsidRDefault="00C55D24" w:rsidP="00576A26"/>
    <w:p w14:paraId="022C6EFB" w14:textId="21E58F21" w:rsidR="007036AF" w:rsidRPr="00AC6E2F" w:rsidRDefault="00AC6E2F" w:rsidP="00AC6E2F">
      <w:pPr>
        <w:pStyle w:val="Paragraphedeliste"/>
        <w:numPr>
          <w:ilvl w:val="0"/>
          <w:numId w:val="22"/>
        </w:numPr>
        <w:rPr>
          <w:b/>
        </w:rPr>
      </w:pPr>
      <w:r w:rsidRPr="00AC6E2F">
        <w:rPr>
          <w:b/>
        </w:rPr>
        <w:t>The submission itself</w:t>
      </w:r>
    </w:p>
    <w:p w14:paraId="7EB0B921" w14:textId="6F787073" w:rsidR="00AC6E2F" w:rsidRDefault="00AC6E2F" w:rsidP="00AC6E2F"/>
    <w:p w14:paraId="7DC52655"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DGI Directorate General of Human Rights and Rule of La</w:t>
      </w:r>
      <w:r w:rsidRPr="00AC6E2F">
        <w:rPr>
          <w:rFonts w:ascii="Calibri" w:eastAsia="Times New Roman" w:hAnsi="Calibri" w:cs="Calibri"/>
          <w:color w:val="000000"/>
          <w:spacing w:val="2"/>
          <w:lang w:eastAsia="en-GB"/>
        </w:rPr>
        <w:t>w  </w:t>
      </w:r>
    </w:p>
    <w:p w14:paraId="0F5C7368"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Department for the Execution of Judgments of the EC</w:t>
      </w:r>
      <w:r w:rsidRPr="00AC6E2F">
        <w:rPr>
          <w:rFonts w:ascii="Calibri" w:eastAsia="Times New Roman" w:hAnsi="Calibri" w:cs="Calibri"/>
          <w:color w:val="000000"/>
          <w:spacing w:val="2"/>
          <w:lang w:eastAsia="en-GB"/>
        </w:rPr>
        <w:t>tHR  </w:t>
      </w:r>
    </w:p>
    <w:p w14:paraId="68C41F3E"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F-67075 Strasbourg Cede</w:t>
      </w:r>
      <w:r w:rsidRPr="00AC6E2F">
        <w:rPr>
          <w:rFonts w:ascii="Calibri" w:eastAsia="Times New Roman" w:hAnsi="Calibri" w:cs="Calibri"/>
          <w:color w:val="000000"/>
          <w:spacing w:val="2"/>
          <w:lang w:eastAsia="en-GB"/>
        </w:rPr>
        <w:t>x  </w:t>
      </w:r>
    </w:p>
    <w:p w14:paraId="46EF6BC8"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FRANCE </w:t>
      </w:r>
    </w:p>
    <w:p w14:paraId="6A06C4D3" w14:textId="77777777" w:rsidR="00AC6E2F" w:rsidRPr="00AC6E2F" w:rsidRDefault="00AC6E2F" w:rsidP="00AC6E2F">
      <w:pPr>
        <w:jc w:val="right"/>
        <w:rPr>
          <w:rFonts w:ascii="Calibri" w:eastAsia="Calibri" w:hAnsi="Calibri" w:cs="Calibri"/>
          <w:lang w:val="ro-RO"/>
        </w:rPr>
      </w:pPr>
      <w:r w:rsidRPr="00AC6E2F">
        <w:rPr>
          <w:rFonts w:ascii="Calibri" w:eastAsia="Calibri" w:hAnsi="Calibri" w:cs="Times New Roman"/>
          <w:lang w:val="en-US"/>
        </w:rPr>
        <w:t xml:space="preserve">Email: </w:t>
      </w:r>
      <w:hyperlink r:id="rId20" w:history="1">
        <w:r w:rsidRPr="00AC6E2F">
          <w:rPr>
            <w:rFonts w:ascii="Calibri" w:eastAsia="Calibri" w:hAnsi="Calibri" w:cs="Calibri"/>
            <w:color w:val="0563C1"/>
            <w:u w:val="single"/>
            <w:lang w:val="ro-RO"/>
          </w:rPr>
          <w:t>DGI-Execution@coe.int</w:t>
        </w:r>
      </w:hyperlink>
    </w:p>
    <w:p w14:paraId="20B9C572" w14:textId="77777777" w:rsidR="00AC6E2F" w:rsidRPr="00AC6E2F" w:rsidRDefault="00AC6E2F" w:rsidP="00AC6E2F">
      <w:pPr>
        <w:jc w:val="right"/>
        <w:rPr>
          <w:rFonts w:ascii="Calibri" w:eastAsia="Calibri" w:hAnsi="Calibri" w:cs="Calibri"/>
          <w:lang w:val="ro-RO"/>
        </w:rPr>
      </w:pPr>
    </w:p>
    <w:p w14:paraId="11D86462" w14:textId="77777777" w:rsidR="00AC6E2F" w:rsidRPr="00AC6E2F" w:rsidRDefault="00AC6E2F" w:rsidP="00AC6E2F">
      <w:pPr>
        <w:jc w:val="right"/>
        <w:rPr>
          <w:rFonts w:ascii="Calibri" w:eastAsia="Calibri" w:hAnsi="Calibri" w:cs="Calibri"/>
          <w:lang w:val="ro-RO"/>
        </w:rPr>
      </w:pPr>
      <w:r w:rsidRPr="00AC6E2F">
        <w:rPr>
          <w:rFonts w:ascii="Calibri" w:eastAsia="Calibri" w:hAnsi="Calibri" w:cs="Calibri"/>
          <w:lang w:val="ro-RO"/>
        </w:rPr>
        <w:t>Date of the submission</w:t>
      </w:r>
    </w:p>
    <w:p w14:paraId="358FBF65" w14:textId="77777777" w:rsidR="00AC6E2F" w:rsidRPr="00AC6E2F" w:rsidRDefault="00AC6E2F" w:rsidP="00AC6E2F">
      <w:pPr>
        <w:jc w:val="right"/>
        <w:rPr>
          <w:rFonts w:ascii="Calibri" w:eastAsia="Calibri" w:hAnsi="Calibri" w:cs="Calibri"/>
          <w:lang w:val="ro-RO"/>
        </w:rPr>
      </w:pPr>
    </w:p>
    <w:p w14:paraId="66AE5D95" w14:textId="77777777" w:rsidR="00AC6E2F" w:rsidRPr="00AC6E2F" w:rsidRDefault="00AC6E2F" w:rsidP="00AC6E2F">
      <w:pPr>
        <w:jc w:val="center"/>
        <w:rPr>
          <w:rFonts w:ascii="Calibri" w:eastAsia="Calibri" w:hAnsi="Calibri" w:cs="Calibri"/>
          <w:b/>
          <w:lang w:val="ro-RO"/>
        </w:rPr>
      </w:pPr>
      <w:r w:rsidRPr="00AC6E2F">
        <w:rPr>
          <w:rFonts w:ascii="Calibri" w:eastAsia="Calibri" w:hAnsi="Calibri" w:cs="Calibri"/>
          <w:b/>
          <w:lang w:val="ro-RO"/>
        </w:rPr>
        <w:t>COMMUNICATION</w:t>
      </w:r>
    </w:p>
    <w:p w14:paraId="4A48F971" w14:textId="77777777" w:rsidR="00AC6E2F" w:rsidRPr="00AC6E2F" w:rsidRDefault="00AC6E2F" w:rsidP="00AC6E2F">
      <w:pPr>
        <w:jc w:val="center"/>
        <w:rPr>
          <w:rFonts w:ascii="Calibri" w:eastAsia="Calibri" w:hAnsi="Calibri" w:cs="Calibri"/>
          <w:b/>
          <w:lang w:val="ro-RO"/>
        </w:rPr>
      </w:pPr>
      <w:r w:rsidRPr="00AC6E2F">
        <w:rPr>
          <w:rFonts w:ascii="Calibri" w:eastAsia="Calibri" w:hAnsi="Calibri" w:cs="Calibri"/>
          <w:b/>
          <w:lang w:val="ro-RO"/>
        </w:rPr>
        <w:t xml:space="preserve">In accordance with Rule 9.2. of the Rules of the Committtee of Ministers regarding the supervision </w:t>
      </w:r>
    </w:p>
    <w:p w14:paraId="6C96357F" w14:textId="51DE1C8A" w:rsidR="00AC6E2F" w:rsidRPr="00AC6E2F" w:rsidRDefault="00AC6E2F" w:rsidP="00AC6E2F">
      <w:pPr>
        <w:jc w:val="center"/>
        <w:rPr>
          <w:rFonts w:ascii="Calibri" w:eastAsia="Calibri" w:hAnsi="Calibri" w:cs="Calibri"/>
          <w:b/>
          <w:lang w:val="ro-RO"/>
        </w:rPr>
      </w:pPr>
      <w:r w:rsidRPr="00AC6E2F">
        <w:rPr>
          <w:rFonts w:ascii="Calibri" w:eastAsia="Calibri" w:hAnsi="Calibri" w:cs="Calibri"/>
          <w:b/>
          <w:lang w:val="ro-RO"/>
        </w:rPr>
        <w:t>of the execution of judgments and of terms of friendly settlements</w:t>
      </w:r>
      <w:r w:rsidR="004847F9">
        <w:rPr>
          <w:rFonts w:ascii="Calibri" w:eastAsia="Calibri" w:hAnsi="Calibri" w:cs="Calibri"/>
          <w:b/>
          <w:lang w:val="ro-RO"/>
        </w:rPr>
        <w:t xml:space="preserve"> by [</w:t>
      </w:r>
      <w:r w:rsidR="00F5040D">
        <w:rPr>
          <w:rFonts w:ascii="Calibri" w:eastAsia="Calibri" w:hAnsi="Calibri" w:cs="Calibri"/>
          <w:b/>
          <w:lang w:val="ro-RO"/>
        </w:rPr>
        <w:t>the names of the submitting NGO</w:t>
      </w:r>
      <w:r w:rsidR="002D6762">
        <w:rPr>
          <w:rFonts w:ascii="Calibri" w:eastAsia="Calibri" w:hAnsi="Calibri" w:cs="Calibri"/>
          <w:b/>
          <w:lang w:val="ro-RO"/>
        </w:rPr>
        <w:t>(</w:t>
      </w:r>
      <w:r w:rsidR="00F5040D">
        <w:rPr>
          <w:rFonts w:ascii="Calibri" w:eastAsia="Calibri" w:hAnsi="Calibri" w:cs="Calibri"/>
          <w:b/>
          <w:lang w:val="ro-RO"/>
        </w:rPr>
        <w:t>s</w:t>
      </w:r>
      <w:r w:rsidR="002D6762">
        <w:rPr>
          <w:rFonts w:ascii="Calibri" w:eastAsia="Calibri" w:hAnsi="Calibri" w:cs="Calibri"/>
          <w:b/>
          <w:lang w:val="ro-RO"/>
        </w:rPr>
        <w:t>)</w:t>
      </w:r>
      <w:r w:rsidR="00F5040D">
        <w:rPr>
          <w:rFonts w:ascii="Calibri" w:eastAsia="Calibri" w:hAnsi="Calibri" w:cs="Calibri"/>
          <w:b/>
          <w:lang w:val="ro-RO"/>
        </w:rPr>
        <w:t>]</w:t>
      </w:r>
    </w:p>
    <w:p w14:paraId="598F33FC" w14:textId="77777777" w:rsidR="00AC6E2F" w:rsidRPr="00AC6E2F" w:rsidRDefault="00AC6E2F" w:rsidP="00AC6E2F">
      <w:pPr>
        <w:jc w:val="center"/>
        <w:rPr>
          <w:rFonts w:ascii="Calibri" w:eastAsia="Calibri" w:hAnsi="Calibri" w:cs="Calibri"/>
          <w:lang w:val="ro-RO"/>
        </w:rPr>
      </w:pPr>
    </w:p>
    <w:p w14:paraId="65CA2548" w14:textId="12072D26" w:rsidR="00AC6E2F" w:rsidRDefault="00AC6E2F" w:rsidP="00AC6E2F">
      <w:pPr>
        <w:jc w:val="center"/>
        <w:rPr>
          <w:rFonts w:ascii="Calibri" w:eastAsia="Calibri" w:hAnsi="Calibri" w:cs="Calibri"/>
          <w:lang w:val="ro-RO"/>
        </w:rPr>
      </w:pPr>
      <w:r w:rsidRPr="00AC6E2F">
        <w:rPr>
          <w:rFonts w:ascii="Calibri" w:eastAsia="Calibri" w:hAnsi="Calibri" w:cs="Calibri"/>
          <w:lang w:val="ro-RO"/>
        </w:rPr>
        <w:t>NAME of the CASE/ GROUP of CASES (Application No)</w:t>
      </w:r>
      <w:r w:rsidR="0046060F">
        <w:rPr>
          <w:rStyle w:val="Appelnotedebasdep"/>
          <w:rFonts w:ascii="Calibri" w:eastAsia="Calibri" w:hAnsi="Calibri" w:cs="Calibri"/>
          <w:lang w:val="ro-RO"/>
        </w:rPr>
        <w:footnoteReference w:id="2"/>
      </w:r>
    </w:p>
    <w:p w14:paraId="075D02C9" w14:textId="4CFDDC36"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lastRenderedPageBreak/>
        <w:t xml:space="preserve">INTRODUCTORY PARAGRAPH – Description of the case and of the </w:t>
      </w:r>
      <w:r w:rsidR="00752B1E">
        <w:rPr>
          <w:rFonts w:ascii="Calibri" w:eastAsia="Calibri" w:hAnsi="Calibri" w:cs="Times New Roman"/>
          <w:b/>
          <w:lang w:val="en-US"/>
        </w:rPr>
        <w:t>organization(s)</w:t>
      </w:r>
    </w:p>
    <w:p w14:paraId="1640A081" w14:textId="77777777" w:rsidR="003D583E" w:rsidRPr="003D583E" w:rsidRDefault="003D583E" w:rsidP="003D583E">
      <w:pPr>
        <w:rPr>
          <w:rFonts w:ascii="Calibri" w:eastAsia="Calibri" w:hAnsi="Calibri" w:cs="Times New Roman"/>
          <w:i/>
          <w:lang w:val="en-US"/>
        </w:rPr>
      </w:pPr>
      <w:r w:rsidRPr="003D583E">
        <w:rPr>
          <w:rFonts w:ascii="Calibri" w:eastAsia="Calibri" w:hAnsi="Calibri" w:cs="Times New Roman"/>
          <w:i/>
          <w:u w:val="single"/>
          <w:lang w:val="en-US"/>
        </w:rPr>
        <w:t>Brief</w:t>
      </w:r>
      <w:r w:rsidRPr="003D583E">
        <w:rPr>
          <w:rFonts w:ascii="Calibri" w:eastAsia="Calibri" w:hAnsi="Calibri" w:cs="Times New Roman"/>
          <w:i/>
          <w:lang w:val="en-US"/>
        </w:rPr>
        <w:t xml:space="preserve"> description of the case, including: </w:t>
      </w:r>
    </w:p>
    <w:p w14:paraId="485A3347" w14:textId="79C21C62" w:rsidR="003D583E" w:rsidRPr="003D583E" w:rsidRDefault="007874F9" w:rsidP="003D583E">
      <w:pPr>
        <w:numPr>
          <w:ilvl w:val="0"/>
          <w:numId w:val="23"/>
        </w:numPr>
        <w:contextualSpacing/>
        <w:rPr>
          <w:rFonts w:ascii="Calibri" w:eastAsia="Calibri" w:hAnsi="Calibri" w:cs="Times New Roman"/>
          <w:i/>
          <w:lang w:val="en-US"/>
        </w:rPr>
      </w:pPr>
      <w:r>
        <w:rPr>
          <w:rFonts w:ascii="Calibri" w:eastAsia="Calibri" w:hAnsi="Calibri" w:cs="Times New Roman"/>
          <w:i/>
          <w:lang w:val="en-US"/>
        </w:rPr>
        <w:t xml:space="preserve">An </w:t>
      </w:r>
      <w:r w:rsidR="003D583E" w:rsidRPr="003D583E">
        <w:rPr>
          <w:rFonts w:ascii="Calibri" w:eastAsia="Calibri" w:hAnsi="Calibri" w:cs="Times New Roman"/>
          <w:i/>
          <w:lang w:val="en-US"/>
        </w:rPr>
        <w:t xml:space="preserve">indication of the subject of the case/cases, a summary of the relevant facts, and a description of the violation(s) found by the ECtHR. </w:t>
      </w:r>
    </w:p>
    <w:p w14:paraId="5E189AF1" w14:textId="35B6EBE7" w:rsidR="00C3259E" w:rsidRDefault="006D747A" w:rsidP="003D583E">
      <w:pPr>
        <w:numPr>
          <w:ilvl w:val="0"/>
          <w:numId w:val="23"/>
        </w:numPr>
        <w:contextualSpacing/>
        <w:rPr>
          <w:rFonts w:ascii="Calibri" w:eastAsia="Calibri" w:hAnsi="Calibri" w:cs="Times New Roman"/>
          <w:i/>
          <w:lang w:val="en-US"/>
        </w:rPr>
      </w:pPr>
      <w:r>
        <w:rPr>
          <w:rFonts w:ascii="Calibri" w:eastAsia="Calibri" w:hAnsi="Calibri" w:cs="Times New Roman"/>
          <w:i/>
          <w:lang w:val="en-US"/>
        </w:rPr>
        <w:t>T</w:t>
      </w:r>
      <w:r w:rsidR="00157ADF">
        <w:rPr>
          <w:rFonts w:ascii="Calibri" w:eastAsia="Calibri" w:hAnsi="Calibri" w:cs="Times New Roman"/>
          <w:i/>
          <w:lang w:val="en-US"/>
        </w:rPr>
        <w:t>he date the judgment</w:t>
      </w:r>
      <w:r w:rsidR="00F71AF5">
        <w:rPr>
          <w:rFonts w:ascii="Calibri" w:eastAsia="Calibri" w:hAnsi="Calibri" w:cs="Times New Roman"/>
          <w:i/>
          <w:lang w:val="en-US"/>
        </w:rPr>
        <w:t xml:space="preserve"> became final; and whether the case is under enhanced or standard supervision.</w:t>
      </w:r>
    </w:p>
    <w:p w14:paraId="64AEBAE7" w14:textId="38723FA6" w:rsidR="003D583E" w:rsidRPr="003D583E" w:rsidRDefault="003D583E" w:rsidP="003D583E">
      <w:pPr>
        <w:rPr>
          <w:rFonts w:ascii="Calibri" w:eastAsia="Calibri" w:hAnsi="Calibri" w:cs="Times New Roman"/>
          <w:i/>
          <w:lang w:val="en-US"/>
        </w:rPr>
      </w:pPr>
      <w:r w:rsidRPr="003D583E">
        <w:rPr>
          <w:rFonts w:ascii="Calibri" w:eastAsia="Calibri" w:hAnsi="Calibri" w:cs="Times New Roman"/>
          <w:i/>
          <w:lang w:val="en-US"/>
        </w:rPr>
        <w:t>The case description should focus on the elements of the judgment relevant to determining the individual and general measures required for implementation. A good starting point is the case description published in the HUDOC-EXEC database.</w:t>
      </w:r>
    </w:p>
    <w:p w14:paraId="1E45129A" w14:textId="77777777" w:rsidR="003D583E" w:rsidRPr="003D583E" w:rsidRDefault="003D583E" w:rsidP="003D583E">
      <w:pPr>
        <w:rPr>
          <w:rFonts w:ascii="Calibri" w:eastAsia="Calibri" w:hAnsi="Calibri" w:cs="Times New Roman"/>
          <w:i/>
          <w:lang w:val="en-US"/>
        </w:rPr>
      </w:pPr>
      <w:r w:rsidRPr="003D583E">
        <w:rPr>
          <w:rFonts w:ascii="Calibri" w:eastAsia="Calibri" w:hAnsi="Calibri" w:cs="Times New Roman"/>
          <w:i/>
          <w:lang w:val="en-US"/>
        </w:rPr>
        <w:t>Brief description of the NGO or NGOs who are the authors of the communication, their focus areas and expertise, and the relevance of their experience to the subject matter of the case. For NGOs well known to the Council of Europe, this section can be kept very brief indeed, or perhaps even covered by way of footnote.</w:t>
      </w:r>
    </w:p>
    <w:p w14:paraId="4B61412C" w14:textId="77777777" w:rsidR="00E71435" w:rsidRDefault="00E71435" w:rsidP="00C57423">
      <w:pPr>
        <w:rPr>
          <w:rFonts w:ascii="Calibri" w:eastAsia="Calibri" w:hAnsi="Calibri" w:cs="Times New Roman"/>
          <w:b/>
          <w:lang w:val="en-US"/>
        </w:rPr>
      </w:pPr>
    </w:p>
    <w:p w14:paraId="23C4B864" w14:textId="585B8DF1" w:rsidR="00C57423" w:rsidRPr="00C57423" w:rsidRDefault="00C57423" w:rsidP="00C57423">
      <w:pPr>
        <w:rPr>
          <w:rFonts w:ascii="Calibri" w:eastAsia="Calibri" w:hAnsi="Calibri" w:cs="Times New Roman"/>
          <w:b/>
          <w:lang w:val="en-US"/>
        </w:rPr>
      </w:pPr>
      <w:r w:rsidRPr="00C57423">
        <w:rPr>
          <w:rFonts w:ascii="Calibri" w:eastAsia="Calibri" w:hAnsi="Calibri" w:cs="Times New Roman"/>
          <w:b/>
          <w:lang w:val="en-US"/>
        </w:rPr>
        <w:t>EXECUTIVE SUMMARY</w:t>
      </w:r>
    </w:p>
    <w:p w14:paraId="4CE2954A" w14:textId="39160C80" w:rsidR="00C57423" w:rsidRPr="00C57423" w:rsidRDefault="00C57423" w:rsidP="00C57423">
      <w:pPr>
        <w:rPr>
          <w:rFonts w:ascii="Calibri" w:eastAsia="Calibri" w:hAnsi="Calibri" w:cs="Times New Roman"/>
          <w:i/>
          <w:lang w:val="en-US"/>
        </w:rPr>
      </w:pPr>
      <w:r w:rsidRPr="00C57423">
        <w:rPr>
          <w:rFonts w:ascii="Calibri" w:eastAsia="Calibri" w:hAnsi="Calibri" w:cs="Times New Roman"/>
          <w:i/>
          <w:lang w:val="en-US"/>
        </w:rPr>
        <w:t>Put here main recommendations to the CM</w:t>
      </w:r>
      <w:r w:rsidR="00035F75">
        <w:rPr>
          <w:rFonts w:ascii="Calibri" w:eastAsia="Calibri" w:hAnsi="Calibri" w:cs="Times New Roman"/>
          <w:i/>
          <w:lang w:val="en-US"/>
        </w:rPr>
        <w:t xml:space="preserve"> (perhaps up to 4 or 5)</w:t>
      </w:r>
      <w:r w:rsidRPr="00C57423">
        <w:rPr>
          <w:rFonts w:ascii="Calibri" w:eastAsia="Calibri" w:hAnsi="Calibri" w:cs="Times New Roman"/>
          <w:i/>
          <w:lang w:val="en-US"/>
        </w:rPr>
        <w:t xml:space="preserve"> in the form of bullet points. </w:t>
      </w:r>
    </w:p>
    <w:p w14:paraId="78703F4A" w14:textId="77777777"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t>INDIVIDUAL MEASURES</w:t>
      </w:r>
    </w:p>
    <w:p w14:paraId="0538F452" w14:textId="1AAE5181" w:rsidR="003D583E" w:rsidRPr="003D583E" w:rsidRDefault="002F3338" w:rsidP="003D583E">
      <w:pPr>
        <w:rPr>
          <w:rFonts w:ascii="Calibri" w:eastAsia="Calibri" w:hAnsi="Calibri" w:cs="Times New Roman"/>
          <w:i/>
          <w:lang w:val="en-US"/>
        </w:rPr>
      </w:pPr>
      <w:r w:rsidRPr="00871506">
        <w:rPr>
          <w:rFonts w:ascii="Calibri" w:eastAsia="Calibri" w:hAnsi="Calibri" w:cs="Times New Roman"/>
          <w:i/>
          <w:lang w:val="en-US"/>
        </w:rPr>
        <w:t xml:space="preserve">Your information and presentation </w:t>
      </w:r>
      <w:r w:rsidR="009A3BC6" w:rsidRPr="00871506">
        <w:rPr>
          <w:rFonts w:ascii="Calibri" w:eastAsia="Calibri" w:hAnsi="Calibri" w:cs="Times New Roman"/>
          <w:i/>
          <w:lang w:val="en-US"/>
        </w:rPr>
        <w:t>should</w:t>
      </w:r>
      <w:r w:rsidRPr="00871506">
        <w:rPr>
          <w:rFonts w:ascii="Calibri" w:eastAsia="Calibri" w:hAnsi="Calibri" w:cs="Times New Roman"/>
          <w:i/>
          <w:lang w:val="en-US"/>
        </w:rPr>
        <w:t xml:space="preserve"> directly respond to that of the</w:t>
      </w:r>
      <w:r w:rsidR="009A3BC6" w:rsidRPr="00871506">
        <w:rPr>
          <w:rFonts w:ascii="Calibri" w:eastAsia="Calibri" w:hAnsi="Calibri" w:cs="Times New Roman"/>
          <w:i/>
          <w:lang w:val="en-US"/>
        </w:rPr>
        <w:t xml:space="preserve"> Action Plan in terms of the </w:t>
      </w:r>
      <w:r w:rsidR="00C227F3" w:rsidRPr="00871506">
        <w:rPr>
          <w:rFonts w:ascii="Calibri" w:eastAsia="Calibri" w:hAnsi="Calibri" w:cs="Times New Roman"/>
          <w:i/>
          <w:lang w:val="en-US"/>
        </w:rPr>
        <w:t xml:space="preserve">information covered, the </w:t>
      </w:r>
      <w:r w:rsidR="009A3BC6" w:rsidRPr="00871506">
        <w:rPr>
          <w:rFonts w:ascii="Calibri" w:eastAsia="Calibri" w:hAnsi="Calibri" w:cs="Times New Roman"/>
          <w:i/>
          <w:lang w:val="en-US"/>
        </w:rPr>
        <w:t xml:space="preserve">order </w:t>
      </w:r>
      <w:r w:rsidR="00036412" w:rsidRPr="00871506">
        <w:rPr>
          <w:rFonts w:ascii="Calibri" w:eastAsia="Calibri" w:hAnsi="Calibri" w:cs="Times New Roman"/>
          <w:i/>
          <w:lang w:val="en-US"/>
        </w:rPr>
        <w:t xml:space="preserve">in which </w:t>
      </w:r>
      <w:r w:rsidR="00C227F3" w:rsidRPr="00871506">
        <w:rPr>
          <w:rFonts w:ascii="Calibri" w:eastAsia="Calibri" w:hAnsi="Calibri" w:cs="Times New Roman"/>
          <w:i/>
          <w:lang w:val="en-US"/>
        </w:rPr>
        <w:t xml:space="preserve">it is </w:t>
      </w:r>
      <w:r w:rsidR="00036412" w:rsidRPr="00871506">
        <w:rPr>
          <w:rFonts w:ascii="Calibri" w:eastAsia="Calibri" w:hAnsi="Calibri" w:cs="Times New Roman"/>
          <w:i/>
          <w:lang w:val="en-US"/>
        </w:rPr>
        <w:t xml:space="preserve">presented, and if possible, </w:t>
      </w:r>
      <w:r w:rsidR="00C227F3" w:rsidRPr="00871506">
        <w:rPr>
          <w:rFonts w:ascii="Calibri" w:eastAsia="Calibri" w:hAnsi="Calibri" w:cs="Times New Roman"/>
          <w:i/>
          <w:lang w:val="en-US"/>
        </w:rPr>
        <w:t>the headings</w:t>
      </w:r>
      <w:r w:rsidR="00036412" w:rsidRPr="00871506">
        <w:rPr>
          <w:rFonts w:ascii="Calibri" w:eastAsia="Calibri" w:hAnsi="Calibri" w:cs="Times New Roman"/>
          <w:i/>
          <w:lang w:val="en-US"/>
        </w:rPr>
        <w:t>.</w:t>
      </w:r>
    </w:p>
    <w:p w14:paraId="03BFEDD7" w14:textId="77777777" w:rsidR="00697137" w:rsidRPr="00871506" w:rsidRDefault="003D583E" w:rsidP="003D583E">
      <w:pPr>
        <w:numPr>
          <w:ilvl w:val="0"/>
          <w:numId w:val="24"/>
        </w:numPr>
        <w:contextualSpacing/>
        <w:rPr>
          <w:rFonts w:ascii="Calibri" w:eastAsia="Calibri" w:hAnsi="Calibri" w:cs="Times New Roman"/>
          <w:i/>
          <w:lang w:val="en-US"/>
        </w:rPr>
      </w:pPr>
      <w:r w:rsidRPr="003D583E">
        <w:rPr>
          <w:rFonts w:ascii="Calibri" w:eastAsia="Calibri" w:hAnsi="Calibri" w:cs="Times New Roman"/>
          <w:i/>
          <w:lang w:val="en-US"/>
        </w:rPr>
        <w:t>Address the adequateness of the individual measures adopted/ envisaged, pointing where individual measures require prior adoption of general measures and how these should be conceived</w:t>
      </w:r>
      <w:r w:rsidR="00697137" w:rsidRPr="00871506">
        <w:rPr>
          <w:rFonts w:ascii="Calibri" w:eastAsia="Calibri" w:hAnsi="Calibri" w:cs="Times New Roman"/>
          <w:i/>
          <w:lang w:val="en-US"/>
        </w:rPr>
        <w:t xml:space="preserve">; </w:t>
      </w:r>
    </w:p>
    <w:p w14:paraId="750199C5" w14:textId="76CCB413" w:rsidR="003D583E" w:rsidRPr="003D583E" w:rsidRDefault="00697137" w:rsidP="003D583E">
      <w:pPr>
        <w:numPr>
          <w:ilvl w:val="0"/>
          <w:numId w:val="24"/>
        </w:numPr>
        <w:contextualSpacing/>
        <w:rPr>
          <w:rFonts w:ascii="Calibri" w:eastAsia="Calibri" w:hAnsi="Calibri" w:cs="Times New Roman"/>
          <w:i/>
          <w:lang w:val="en-US"/>
        </w:rPr>
      </w:pPr>
      <w:r w:rsidRPr="00871506">
        <w:rPr>
          <w:rFonts w:ascii="Calibri" w:eastAsia="Calibri" w:hAnsi="Calibri" w:cs="Times New Roman"/>
          <w:i/>
          <w:lang w:val="en-US"/>
        </w:rPr>
        <w:t>P</w:t>
      </w:r>
      <w:r w:rsidR="003D583E" w:rsidRPr="003D583E">
        <w:rPr>
          <w:rFonts w:ascii="Calibri" w:eastAsia="Calibri" w:hAnsi="Calibri" w:cs="Times New Roman"/>
          <w:i/>
          <w:lang w:val="en-US"/>
        </w:rPr>
        <w:t>rovid</w:t>
      </w:r>
      <w:r w:rsidRPr="00871506">
        <w:rPr>
          <w:rFonts w:ascii="Calibri" w:eastAsia="Calibri" w:hAnsi="Calibri" w:cs="Times New Roman"/>
          <w:i/>
          <w:lang w:val="en-US"/>
        </w:rPr>
        <w:t>e</w:t>
      </w:r>
      <w:r w:rsidR="003D583E" w:rsidRPr="003D583E">
        <w:rPr>
          <w:rFonts w:ascii="Calibri" w:eastAsia="Calibri" w:hAnsi="Calibri" w:cs="Times New Roman"/>
          <w:i/>
          <w:lang w:val="en-US"/>
        </w:rPr>
        <w:t xml:space="preserve"> any updated information on actions taken regarding individual measures such as, e.g.: payment of compensation, annulment of conviction/ criminal record. </w:t>
      </w:r>
    </w:p>
    <w:p w14:paraId="59750C4E" w14:textId="77777777" w:rsidR="003D583E" w:rsidRPr="003D583E" w:rsidRDefault="003D583E" w:rsidP="003D583E">
      <w:pPr>
        <w:rPr>
          <w:rFonts w:ascii="Calibri" w:eastAsia="Calibri" w:hAnsi="Calibri" w:cs="Times New Roman"/>
          <w:i/>
          <w:lang w:val="en-US"/>
        </w:rPr>
      </w:pPr>
    </w:p>
    <w:p w14:paraId="7A660258" w14:textId="77777777"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t>GENERAL MEASURES</w:t>
      </w:r>
    </w:p>
    <w:p w14:paraId="29D975D8" w14:textId="450C3558" w:rsidR="00406E21" w:rsidRDefault="00406E21" w:rsidP="003D583E">
      <w:pPr>
        <w:rPr>
          <w:rFonts w:ascii="Calibri" w:eastAsia="Calibri" w:hAnsi="Calibri" w:cs="Times New Roman"/>
          <w:lang w:val="en-US"/>
        </w:rPr>
      </w:pPr>
      <w:r>
        <w:rPr>
          <w:rFonts w:ascii="Calibri" w:eastAsia="Calibri" w:hAnsi="Calibri" w:cs="Times New Roman"/>
          <w:lang w:val="en-US"/>
        </w:rPr>
        <w:t xml:space="preserve">Again, </w:t>
      </w:r>
      <w:r w:rsidR="00C55520">
        <w:rPr>
          <w:rFonts w:ascii="Calibri" w:eastAsia="Calibri" w:hAnsi="Calibri" w:cs="Times New Roman"/>
          <w:lang w:val="en-US"/>
        </w:rPr>
        <w:t>respond directly to the information presented in the Action Plan, where possible using the same headings and sub sections</w:t>
      </w:r>
      <w:r w:rsidR="004C1549">
        <w:rPr>
          <w:rFonts w:ascii="Calibri" w:eastAsia="Calibri" w:hAnsi="Calibri" w:cs="Times New Roman"/>
          <w:lang w:val="en-US"/>
        </w:rPr>
        <w:t xml:space="preserve"> as the Action Plan.</w:t>
      </w:r>
    </w:p>
    <w:p w14:paraId="3674ED65" w14:textId="315EDD95" w:rsidR="003D583E" w:rsidRDefault="003D583E" w:rsidP="003D583E">
      <w:pPr>
        <w:rPr>
          <w:rFonts w:ascii="Calibri" w:eastAsia="Calibri" w:hAnsi="Calibri" w:cs="Times New Roman"/>
          <w:lang w:val="en-US"/>
        </w:rPr>
      </w:pPr>
      <w:r w:rsidRPr="003D583E">
        <w:rPr>
          <w:rFonts w:ascii="Calibri" w:eastAsia="Calibri" w:hAnsi="Calibri" w:cs="Times New Roman"/>
          <w:lang w:val="en-US"/>
        </w:rPr>
        <w:t xml:space="preserve">Describe any progress/ challenges related to the general measures. Challenge any information provided by the state which is considered to misrepresent or exaggerate progress achieved in implementing the measures. </w:t>
      </w:r>
    </w:p>
    <w:p w14:paraId="1F677A6B" w14:textId="63274640" w:rsidR="00710062" w:rsidRPr="003D583E" w:rsidRDefault="00710062" w:rsidP="003D583E">
      <w:pPr>
        <w:rPr>
          <w:rFonts w:ascii="Calibri" w:eastAsia="Calibri" w:hAnsi="Calibri" w:cs="Times New Roman"/>
          <w:lang w:val="en-US"/>
        </w:rPr>
      </w:pPr>
      <w:r>
        <w:rPr>
          <w:rFonts w:ascii="Calibri" w:eastAsia="Calibri" w:hAnsi="Calibri" w:cs="Times New Roman"/>
          <w:lang w:val="en-US"/>
        </w:rPr>
        <w:t xml:space="preserve">Subjects you may need to address include </w:t>
      </w:r>
      <w:r w:rsidRPr="003D583E">
        <w:rPr>
          <w:rFonts w:ascii="Calibri" w:eastAsia="Calibri" w:hAnsi="Calibri" w:cs="Times New Roman"/>
          <w:lang w:val="en-US"/>
        </w:rPr>
        <w:t>gaps in legislative developments,  executive/ administrative practice and judicial practice</w:t>
      </w:r>
      <w:r w:rsidR="00630E7E">
        <w:rPr>
          <w:rFonts w:ascii="Calibri" w:eastAsia="Calibri" w:hAnsi="Calibri" w:cs="Times New Roman"/>
          <w:lang w:val="en-US"/>
        </w:rPr>
        <w:t>.</w:t>
      </w:r>
    </w:p>
    <w:p w14:paraId="01306E77" w14:textId="1EBAF11D"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Recommend additional general measures where those proposed by the state are insufficient</w:t>
      </w:r>
      <w:r w:rsidR="00877CDE">
        <w:rPr>
          <w:rFonts w:ascii="Calibri" w:eastAsia="Calibri" w:hAnsi="Calibri" w:cs="Times New Roman"/>
          <w:lang w:val="en-US"/>
        </w:rPr>
        <w:t xml:space="preserve"> or </w:t>
      </w:r>
      <w:r w:rsidRPr="003D583E">
        <w:rPr>
          <w:rFonts w:ascii="Calibri" w:eastAsia="Calibri" w:hAnsi="Calibri" w:cs="Times New Roman"/>
          <w:lang w:val="en-US"/>
        </w:rPr>
        <w:t xml:space="preserve">are proving ineffective. </w:t>
      </w:r>
    </w:p>
    <w:p w14:paraId="0F296FD5" w14:textId="77777777" w:rsidR="00C17E04" w:rsidRPr="003D583E" w:rsidRDefault="00C17E04" w:rsidP="00C17E04">
      <w:pPr>
        <w:rPr>
          <w:rFonts w:ascii="Calibri" w:eastAsia="Calibri" w:hAnsi="Calibri" w:cs="Times New Roman"/>
          <w:lang w:val="en-US"/>
        </w:rPr>
      </w:pPr>
      <w:r w:rsidRPr="003D583E">
        <w:rPr>
          <w:rFonts w:ascii="Calibri" w:eastAsia="Calibri" w:hAnsi="Calibri" w:cs="Times New Roman"/>
          <w:lang w:val="en-US"/>
        </w:rPr>
        <w:t xml:space="preserve">Provide more general contextual information if, for example, the action plan is considered not to reflect fully the seriousness of the factors giving rise to the violation. </w:t>
      </w:r>
    </w:p>
    <w:p w14:paraId="2CCEC915" w14:textId="77777777" w:rsidR="00D43485" w:rsidRDefault="00D30831" w:rsidP="003D583E">
      <w:pPr>
        <w:rPr>
          <w:rFonts w:ascii="Calibri" w:eastAsia="Calibri" w:hAnsi="Calibri" w:cs="Times New Roman"/>
          <w:lang w:val="en-US"/>
        </w:rPr>
      </w:pPr>
      <w:r>
        <w:rPr>
          <w:rFonts w:ascii="Calibri" w:eastAsia="Calibri" w:hAnsi="Calibri" w:cs="Times New Roman"/>
          <w:lang w:val="en-US"/>
        </w:rPr>
        <w:lastRenderedPageBreak/>
        <w:t>You should support</w:t>
      </w:r>
      <w:r w:rsidR="00125207">
        <w:rPr>
          <w:rFonts w:ascii="Calibri" w:eastAsia="Calibri" w:hAnsi="Calibri" w:cs="Times New Roman"/>
          <w:lang w:val="en-US"/>
        </w:rPr>
        <w:t xml:space="preserve"> your comments with evidence from your own sources. </w:t>
      </w:r>
      <w:r w:rsidR="00D43485">
        <w:rPr>
          <w:rFonts w:ascii="Calibri" w:eastAsia="Calibri" w:hAnsi="Calibri" w:cs="Times New Roman"/>
          <w:lang w:val="en-US"/>
        </w:rPr>
        <w:t xml:space="preserve">You could also cite reports by </w:t>
      </w:r>
      <w:r w:rsidR="003D583E" w:rsidRPr="003D583E">
        <w:rPr>
          <w:rFonts w:ascii="Calibri" w:eastAsia="Calibri" w:hAnsi="Calibri" w:cs="Times New Roman"/>
          <w:lang w:val="en-US"/>
        </w:rPr>
        <w:t xml:space="preserve">national institutions and other domestic NGOs, particularly where these are not available in English. </w:t>
      </w:r>
    </w:p>
    <w:p w14:paraId="3F1BFDE5" w14:textId="190CE29D"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 xml:space="preserve">You may also refer to reports from expert bodies of the </w:t>
      </w:r>
      <w:r w:rsidR="00D43485">
        <w:rPr>
          <w:rFonts w:ascii="Calibri" w:eastAsia="Calibri" w:hAnsi="Calibri" w:cs="Times New Roman"/>
          <w:lang w:val="en-US"/>
        </w:rPr>
        <w:t>Council of Europe</w:t>
      </w:r>
      <w:r w:rsidRPr="003D583E">
        <w:rPr>
          <w:rFonts w:ascii="Calibri" w:eastAsia="Calibri" w:hAnsi="Calibri" w:cs="Times New Roman"/>
          <w:lang w:val="en-US"/>
        </w:rPr>
        <w:t xml:space="preserve"> and other international institutions particularly</w:t>
      </w:r>
      <w:r w:rsidR="00DF5175">
        <w:rPr>
          <w:rFonts w:ascii="Calibri" w:eastAsia="Calibri" w:hAnsi="Calibri" w:cs="Times New Roman"/>
          <w:lang w:val="en-US"/>
        </w:rPr>
        <w:t xml:space="preserve"> where these </w:t>
      </w:r>
      <w:r w:rsidRPr="003D583E">
        <w:rPr>
          <w:rFonts w:ascii="Calibri" w:eastAsia="Calibri" w:hAnsi="Calibri" w:cs="Times New Roman"/>
          <w:lang w:val="en-US"/>
        </w:rPr>
        <w:t xml:space="preserve">support your arguments. However, you need not quote these at length, as it’s more than likely that the DEJ will already be aware of this information. </w:t>
      </w:r>
    </w:p>
    <w:p w14:paraId="2FE806EB" w14:textId="77777777"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 xml:space="preserve">It will be particularly valuable to refer to recent cases or statistics which show how systematic failures perpetuate the situation covered by the case. Make sure that you include facts and figures, as well as your sources/ partners in collecting evidence. </w:t>
      </w:r>
    </w:p>
    <w:p w14:paraId="01ABCC4B" w14:textId="77777777" w:rsidR="003D583E" w:rsidRPr="003D583E" w:rsidRDefault="003D583E" w:rsidP="003D583E">
      <w:pPr>
        <w:rPr>
          <w:rFonts w:ascii="Calibri" w:eastAsia="Calibri" w:hAnsi="Calibri" w:cs="Times New Roman"/>
          <w:b/>
          <w:lang w:val="en-US"/>
        </w:rPr>
      </w:pPr>
    </w:p>
    <w:p w14:paraId="36C90C6C" w14:textId="77777777"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t>CONCLUSIONS AND RECOMMENDATIONS TO THE CM</w:t>
      </w:r>
    </w:p>
    <w:p w14:paraId="59EE6766" w14:textId="66FFBC95"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Set out here your recommendations to the CM. These recommendations should be as realistic as possible, setting out what you request the CM to urge the respondent state to do. NGOs should avoid:</w:t>
      </w:r>
    </w:p>
    <w:p w14:paraId="2A018E92" w14:textId="77777777"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 xml:space="preserve">presenting recommendations or information which goes beyond the scope of what is required for implementation of the judgment. </w:t>
      </w:r>
    </w:p>
    <w:p w14:paraId="18C73AB4" w14:textId="0A37383C"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Adopting a tone that is too “campaigning”</w:t>
      </w:r>
      <w:r w:rsidR="00AD5762">
        <w:rPr>
          <w:rFonts w:ascii="Calibri" w:eastAsia="Calibri" w:hAnsi="Calibri" w:cs="Times New Roman"/>
          <w:lang w:val="en-US"/>
        </w:rPr>
        <w:t xml:space="preserve"> </w:t>
      </w:r>
      <w:r w:rsidRPr="003D583E">
        <w:rPr>
          <w:rFonts w:ascii="Calibri" w:eastAsia="Calibri" w:hAnsi="Calibri" w:cs="Times New Roman"/>
          <w:lang w:val="en-US"/>
        </w:rPr>
        <w:t xml:space="preserve">or emotive. </w:t>
      </w:r>
    </w:p>
    <w:p w14:paraId="470047A8" w14:textId="77777777" w:rsidR="00150D39" w:rsidRDefault="00150D39" w:rsidP="003D583E">
      <w:pPr>
        <w:rPr>
          <w:rFonts w:ascii="Calibri" w:eastAsia="Calibri" w:hAnsi="Calibri" w:cs="Times New Roman"/>
          <w:lang w:val="en-US"/>
        </w:rPr>
      </w:pPr>
    </w:p>
    <w:p w14:paraId="2E23BFB1" w14:textId="0328959D"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Examples of recommendations:</w:t>
      </w:r>
    </w:p>
    <w:p w14:paraId="2C7DBAE6" w14:textId="77777777"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 xml:space="preserve">NGOs can suggest the type of evidence the CM might request that the state provide to demonstrate progress in implementing measures, or the efficacy of measures already implemented. </w:t>
      </w:r>
    </w:p>
    <w:p w14:paraId="6E77DBF9" w14:textId="77777777"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 xml:space="preserve">NGOs can make proposals as to any broader steps to be taken, such as law or policy reform, or training; in making such proposals, NGOs should seek to show that such steps are indeed required in order to implement the judgment in question. </w:t>
      </w:r>
    </w:p>
    <w:p w14:paraId="7ACB83F8" w14:textId="77777777" w:rsidR="00C441BC" w:rsidRDefault="00C441BC" w:rsidP="003D583E">
      <w:pPr>
        <w:rPr>
          <w:rFonts w:ascii="Calibri" w:eastAsia="Calibri" w:hAnsi="Calibri" w:cs="Times New Roman"/>
          <w:lang w:val="en-US"/>
        </w:rPr>
      </w:pPr>
    </w:p>
    <w:p w14:paraId="10F7B514" w14:textId="1FA43D2C"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So far as procedural questions are concerned, NGOs may also:</w:t>
      </w:r>
    </w:p>
    <w:p w14:paraId="09EA7060"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Request that states present action plan/ reports where delayed (States are required to present action plans/reports no later than 6 months after a judgment)</w:t>
      </w:r>
    </w:p>
    <w:p w14:paraId="01E5B785"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a debate on a case at the quarterly CM-DH meeting (for cases which are not under enhanced supervision)</w:t>
      </w:r>
    </w:p>
    <w:p w14:paraId="64BE15F9"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an interim resolution of the CM</w:t>
      </w:r>
    </w:p>
    <w:p w14:paraId="6B5DD530"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the CM to refer the judgment to the ECtHR for interpretation</w:t>
      </w:r>
    </w:p>
    <w:p w14:paraId="7A7EEF6C" w14:textId="139D4643" w:rsidR="00AC6E2F" w:rsidRPr="00F679B2" w:rsidRDefault="003D583E" w:rsidP="00F679B2">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the initiation of infringement proceedings in exceptional circumstances</w:t>
      </w:r>
    </w:p>
    <w:sectPr w:rsidR="00AC6E2F" w:rsidRPr="00F679B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30AF" w14:textId="77777777" w:rsidR="002D4FE2" w:rsidRDefault="002D4FE2" w:rsidP="00C3295E">
      <w:pPr>
        <w:spacing w:after="0" w:line="240" w:lineRule="auto"/>
      </w:pPr>
      <w:r>
        <w:separator/>
      </w:r>
    </w:p>
  </w:endnote>
  <w:endnote w:type="continuationSeparator" w:id="0">
    <w:p w14:paraId="5B3AFC61" w14:textId="77777777" w:rsidR="002D4FE2" w:rsidRDefault="002D4FE2" w:rsidP="00C3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861001"/>
      <w:docPartObj>
        <w:docPartGallery w:val="Page Numbers (Bottom of Page)"/>
        <w:docPartUnique/>
      </w:docPartObj>
    </w:sdtPr>
    <w:sdtEndPr>
      <w:rPr>
        <w:noProof/>
      </w:rPr>
    </w:sdtEndPr>
    <w:sdtContent>
      <w:p w14:paraId="3AE0D6D4" w14:textId="4CFA7169" w:rsidR="00CF52BC" w:rsidRDefault="00CF52BC">
        <w:pPr>
          <w:pStyle w:val="Pieddepage"/>
          <w:jc w:val="right"/>
        </w:pPr>
        <w:r>
          <w:fldChar w:fldCharType="begin"/>
        </w:r>
        <w:r>
          <w:instrText xml:space="preserve"> PAGE   \* MERGEFORMAT </w:instrText>
        </w:r>
        <w:r>
          <w:fldChar w:fldCharType="separate"/>
        </w:r>
        <w:r w:rsidR="00DE764C">
          <w:rPr>
            <w:noProof/>
          </w:rPr>
          <w:t>4</w:t>
        </w:r>
        <w:r>
          <w:rPr>
            <w:noProof/>
          </w:rPr>
          <w:fldChar w:fldCharType="end"/>
        </w:r>
      </w:p>
    </w:sdtContent>
  </w:sdt>
  <w:p w14:paraId="09643E1C" w14:textId="77777777" w:rsidR="00CF52BC" w:rsidRDefault="00CF52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537B" w14:textId="77777777" w:rsidR="002D4FE2" w:rsidRDefault="002D4FE2" w:rsidP="00C3295E">
      <w:pPr>
        <w:spacing w:after="0" w:line="240" w:lineRule="auto"/>
      </w:pPr>
      <w:r>
        <w:separator/>
      </w:r>
    </w:p>
  </w:footnote>
  <w:footnote w:type="continuationSeparator" w:id="0">
    <w:p w14:paraId="25CA6900" w14:textId="77777777" w:rsidR="002D4FE2" w:rsidRDefault="002D4FE2" w:rsidP="00C3295E">
      <w:pPr>
        <w:spacing w:after="0" w:line="240" w:lineRule="auto"/>
      </w:pPr>
      <w:r>
        <w:continuationSeparator/>
      </w:r>
    </w:p>
  </w:footnote>
  <w:footnote w:id="1">
    <w:p w14:paraId="6A3A71E5" w14:textId="13B92360" w:rsidR="00C3295E" w:rsidRDefault="00C3295E">
      <w:pPr>
        <w:pStyle w:val="Notedebasdepage"/>
      </w:pPr>
      <w:r>
        <w:rPr>
          <w:rStyle w:val="Appelnotedebasdep"/>
        </w:rPr>
        <w:footnoteRef/>
      </w:r>
      <w:r w:rsidR="00706B1D">
        <w:t xml:space="preserve"> </w:t>
      </w:r>
      <w:r w:rsidR="002D10CF">
        <w:t>The formal term</w:t>
      </w:r>
      <w:r w:rsidR="00A2464D">
        <w:t xml:space="preserve"> for a</w:t>
      </w:r>
      <w:r w:rsidR="00B455F8">
        <w:t xml:space="preserve"> written submission to the CM is </w:t>
      </w:r>
      <w:r w:rsidR="00543861">
        <w:t xml:space="preserve">a </w:t>
      </w:r>
      <w:r w:rsidR="00B455F8">
        <w:t>"</w:t>
      </w:r>
      <w:r w:rsidR="00543861">
        <w:t>c</w:t>
      </w:r>
      <w:r w:rsidR="00B455F8">
        <w:t>ommunication".</w:t>
      </w:r>
      <w:r w:rsidR="00543861">
        <w:t xml:space="preserve"> In this</w:t>
      </w:r>
      <w:r w:rsidR="001B125B">
        <w:t xml:space="preserve"> guide a more informal term, "submission"</w:t>
      </w:r>
      <w:r w:rsidR="007619D6">
        <w:t>, is used.</w:t>
      </w:r>
    </w:p>
  </w:footnote>
  <w:footnote w:id="2">
    <w:p w14:paraId="44B77150" w14:textId="54A52892" w:rsidR="000C1983" w:rsidRPr="000C1983" w:rsidRDefault="0046060F" w:rsidP="000C1983">
      <w:pPr>
        <w:pStyle w:val="Notedebasdepage"/>
        <w:rPr>
          <w:lang w:val="ro-RO"/>
        </w:rPr>
      </w:pPr>
      <w:r>
        <w:rPr>
          <w:rStyle w:val="Appelnotedebasdep"/>
        </w:rPr>
        <w:footnoteRef/>
      </w:r>
      <w:r>
        <w:t xml:space="preserve"> </w:t>
      </w:r>
      <w:r w:rsidR="000C1983" w:rsidRPr="000C1983">
        <w:rPr>
          <w:i/>
          <w:lang w:val="ro-RO"/>
        </w:rPr>
        <w:t>Include hyperlink to the Hudoc-Exec page for your case. Make sure to use the permanent document URL from the top of the page rather than the long link in your browser window.</w:t>
      </w:r>
    </w:p>
    <w:p w14:paraId="3F73C77F" w14:textId="73A39FA6" w:rsidR="0046060F" w:rsidRDefault="0046060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DD3"/>
    <w:multiLevelType w:val="hybridMultilevel"/>
    <w:tmpl w:val="EF8C8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35C4"/>
    <w:multiLevelType w:val="hybridMultilevel"/>
    <w:tmpl w:val="C3EE3E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F4EC3"/>
    <w:multiLevelType w:val="hybridMultilevel"/>
    <w:tmpl w:val="B9DA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4FF7"/>
    <w:multiLevelType w:val="hybridMultilevel"/>
    <w:tmpl w:val="8BCEC3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2092F"/>
    <w:multiLevelType w:val="hybridMultilevel"/>
    <w:tmpl w:val="04B4DBCE"/>
    <w:lvl w:ilvl="0" w:tplc="0038B26E">
      <w:start w:val="1"/>
      <w:numFmt w:val="lowerLetter"/>
      <w:lvlText w:val="%1."/>
      <w:lvlJc w:val="left"/>
      <w:pPr>
        <w:ind w:left="720" w:hanging="360"/>
      </w:pPr>
    </w:lvl>
    <w:lvl w:ilvl="1" w:tplc="AF0CDD9A">
      <w:start w:val="1"/>
      <w:numFmt w:val="lowerLetter"/>
      <w:lvlText w:val="%2."/>
      <w:lvlJc w:val="left"/>
      <w:pPr>
        <w:ind w:left="1440" w:hanging="360"/>
      </w:pPr>
    </w:lvl>
    <w:lvl w:ilvl="2" w:tplc="EB2EEFE8">
      <w:start w:val="1"/>
      <w:numFmt w:val="lowerRoman"/>
      <w:lvlText w:val="%3."/>
      <w:lvlJc w:val="right"/>
      <w:pPr>
        <w:ind w:left="2160" w:hanging="180"/>
      </w:pPr>
    </w:lvl>
    <w:lvl w:ilvl="3" w:tplc="371A43CA">
      <w:start w:val="1"/>
      <w:numFmt w:val="decimal"/>
      <w:lvlText w:val="%4."/>
      <w:lvlJc w:val="left"/>
      <w:pPr>
        <w:ind w:left="2880" w:hanging="360"/>
      </w:pPr>
    </w:lvl>
    <w:lvl w:ilvl="4" w:tplc="F33838B6">
      <w:start w:val="1"/>
      <w:numFmt w:val="lowerLetter"/>
      <w:lvlText w:val="%5."/>
      <w:lvlJc w:val="left"/>
      <w:pPr>
        <w:ind w:left="3600" w:hanging="360"/>
      </w:pPr>
    </w:lvl>
    <w:lvl w:ilvl="5" w:tplc="15C237EA">
      <w:start w:val="1"/>
      <w:numFmt w:val="lowerRoman"/>
      <w:lvlText w:val="%6."/>
      <w:lvlJc w:val="right"/>
      <w:pPr>
        <w:ind w:left="4320" w:hanging="180"/>
      </w:pPr>
    </w:lvl>
    <w:lvl w:ilvl="6" w:tplc="537075CC">
      <w:start w:val="1"/>
      <w:numFmt w:val="decimal"/>
      <w:lvlText w:val="%7."/>
      <w:lvlJc w:val="left"/>
      <w:pPr>
        <w:ind w:left="5040" w:hanging="360"/>
      </w:pPr>
    </w:lvl>
    <w:lvl w:ilvl="7" w:tplc="9A2C0CB0">
      <w:start w:val="1"/>
      <w:numFmt w:val="lowerLetter"/>
      <w:lvlText w:val="%8."/>
      <w:lvlJc w:val="left"/>
      <w:pPr>
        <w:ind w:left="5760" w:hanging="360"/>
      </w:pPr>
    </w:lvl>
    <w:lvl w:ilvl="8" w:tplc="23EA496C">
      <w:start w:val="1"/>
      <w:numFmt w:val="lowerRoman"/>
      <w:lvlText w:val="%9."/>
      <w:lvlJc w:val="right"/>
      <w:pPr>
        <w:ind w:left="6480" w:hanging="180"/>
      </w:pPr>
    </w:lvl>
  </w:abstractNum>
  <w:abstractNum w:abstractNumId="5" w15:restartNumberingAfterBreak="0">
    <w:nsid w:val="14E36F0E"/>
    <w:multiLevelType w:val="hybridMultilevel"/>
    <w:tmpl w:val="926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04857"/>
    <w:multiLevelType w:val="hybridMultilevel"/>
    <w:tmpl w:val="07A0D32C"/>
    <w:lvl w:ilvl="0" w:tplc="4D30914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52B03"/>
    <w:multiLevelType w:val="hybridMultilevel"/>
    <w:tmpl w:val="4336D91C"/>
    <w:lvl w:ilvl="0" w:tplc="63FC2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21DAD"/>
    <w:multiLevelType w:val="hybridMultilevel"/>
    <w:tmpl w:val="662AE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7C5D18"/>
    <w:multiLevelType w:val="hybridMultilevel"/>
    <w:tmpl w:val="3F8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64215"/>
    <w:multiLevelType w:val="hybridMultilevel"/>
    <w:tmpl w:val="E9782DEC"/>
    <w:lvl w:ilvl="0" w:tplc="0C28A758">
      <w:start w:val="1"/>
      <w:numFmt w:val="lowerLetter"/>
      <w:lvlText w:val="%1."/>
      <w:lvlJc w:val="left"/>
      <w:pPr>
        <w:ind w:left="720" w:hanging="360"/>
      </w:pPr>
    </w:lvl>
    <w:lvl w:ilvl="1" w:tplc="8ACAEC98">
      <w:start w:val="1"/>
      <w:numFmt w:val="lowerLetter"/>
      <w:lvlText w:val="%2."/>
      <w:lvlJc w:val="left"/>
      <w:pPr>
        <w:ind w:left="1440" w:hanging="360"/>
      </w:pPr>
    </w:lvl>
    <w:lvl w:ilvl="2" w:tplc="323C9E46">
      <w:start w:val="1"/>
      <w:numFmt w:val="lowerRoman"/>
      <w:lvlText w:val="%3."/>
      <w:lvlJc w:val="right"/>
      <w:pPr>
        <w:ind w:left="2160" w:hanging="180"/>
      </w:pPr>
    </w:lvl>
    <w:lvl w:ilvl="3" w:tplc="87A66914">
      <w:start w:val="1"/>
      <w:numFmt w:val="decimal"/>
      <w:lvlText w:val="%4."/>
      <w:lvlJc w:val="left"/>
      <w:pPr>
        <w:ind w:left="2880" w:hanging="360"/>
      </w:pPr>
    </w:lvl>
    <w:lvl w:ilvl="4" w:tplc="91B8B620">
      <w:start w:val="1"/>
      <w:numFmt w:val="lowerLetter"/>
      <w:lvlText w:val="%5."/>
      <w:lvlJc w:val="left"/>
      <w:pPr>
        <w:ind w:left="3600" w:hanging="360"/>
      </w:pPr>
    </w:lvl>
    <w:lvl w:ilvl="5" w:tplc="6242DF64">
      <w:start w:val="1"/>
      <w:numFmt w:val="lowerRoman"/>
      <w:lvlText w:val="%6."/>
      <w:lvlJc w:val="right"/>
      <w:pPr>
        <w:ind w:left="4320" w:hanging="180"/>
      </w:pPr>
    </w:lvl>
    <w:lvl w:ilvl="6" w:tplc="908492C4">
      <w:start w:val="1"/>
      <w:numFmt w:val="decimal"/>
      <w:lvlText w:val="%7."/>
      <w:lvlJc w:val="left"/>
      <w:pPr>
        <w:ind w:left="5040" w:hanging="360"/>
      </w:pPr>
    </w:lvl>
    <w:lvl w:ilvl="7" w:tplc="1730FEEC">
      <w:start w:val="1"/>
      <w:numFmt w:val="lowerLetter"/>
      <w:lvlText w:val="%8."/>
      <w:lvlJc w:val="left"/>
      <w:pPr>
        <w:ind w:left="5760" w:hanging="360"/>
      </w:pPr>
    </w:lvl>
    <w:lvl w:ilvl="8" w:tplc="4B7AEA92">
      <w:start w:val="1"/>
      <w:numFmt w:val="lowerRoman"/>
      <w:lvlText w:val="%9."/>
      <w:lvlJc w:val="right"/>
      <w:pPr>
        <w:ind w:left="6480" w:hanging="180"/>
      </w:pPr>
    </w:lvl>
  </w:abstractNum>
  <w:abstractNum w:abstractNumId="11" w15:restartNumberingAfterBreak="0">
    <w:nsid w:val="21EF7E75"/>
    <w:multiLevelType w:val="hybridMultilevel"/>
    <w:tmpl w:val="EF563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FE497E"/>
    <w:multiLevelType w:val="hybridMultilevel"/>
    <w:tmpl w:val="5F34B418"/>
    <w:lvl w:ilvl="0" w:tplc="69CC20D6">
      <w:start w:val="1"/>
      <w:numFmt w:val="lowerRoman"/>
      <w:lvlText w:val="%1."/>
      <w:lvlJc w:val="right"/>
      <w:pPr>
        <w:ind w:left="720" w:hanging="360"/>
      </w:pPr>
    </w:lvl>
    <w:lvl w:ilvl="1" w:tplc="0E02B5C4">
      <w:start w:val="1"/>
      <w:numFmt w:val="lowerLetter"/>
      <w:lvlText w:val="%2."/>
      <w:lvlJc w:val="left"/>
      <w:pPr>
        <w:ind w:left="1440" w:hanging="360"/>
      </w:pPr>
    </w:lvl>
    <w:lvl w:ilvl="2" w:tplc="AAAADB9A">
      <w:start w:val="1"/>
      <w:numFmt w:val="lowerRoman"/>
      <w:lvlText w:val="%3."/>
      <w:lvlJc w:val="right"/>
      <w:pPr>
        <w:ind w:left="2160" w:hanging="180"/>
      </w:pPr>
    </w:lvl>
    <w:lvl w:ilvl="3" w:tplc="3DAC4C24">
      <w:start w:val="1"/>
      <w:numFmt w:val="decimal"/>
      <w:lvlText w:val="%4."/>
      <w:lvlJc w:val="left"/>
      <w:pPr>
        <w:ind w:left="2880" w:hanging="360"/>
      </w:pPr>
    </w:lvl>
    <w:lvl w:ilvl="4" w:tplc="87D6A070">
      <w:start w:val="1"/>
      <w:numFmt w:val="lowerLetter"/>
      <w:lvlText w:val="%5."/>
      <w:lvlJc w:val="left"/>
      <w:pPr>
        <w:ind w:left="3600" w:hanging="360"/>
      </w:pPr>
    </w:lvl>
    <w:lvl w:ilvl="5" w:tplc="83CA85F6">
      <w:start w:val="1"/>
      <w:numFmt w:val="lowerRoman"/>
      <w:lvlText w:val="%6."/>
      <w:lvlJc w:val="right"/>
      <w:pPr>
        <w:ind w:left="4320" w:hanging="180"/>
      </w:pPr>
    </w:lvl>
    <w:lvl w:ilvl="6" w:tplc="9BE890A4">
      <w:start w:val="1"/>
      <w:numFmt w:val="decimal"/>
      <w:lvlText w:val="%7."/>
      <w:lvlJc w:val="left"/>
      <w:pPr>
        <w:ind w:left="5040" w:hanging="360"/>
      </w:pPr>
    </w:lvl>
    <w:lvl w:ilvl="7" w:tplc="8A9AE098">
      <w:start w:val="1"/>
      <w:numFmt w:val="lowerLetter"/>
      <w:lvlText w:val="%8."/>
      <w:lvlJc w:val="left"/>
      <w:pPr>
        <w:ind w:left="5760" w:hanging="360"/>
      </w:pPr>
    </w:lvl>
    <w:lvl w:ilvl="8" w:tplc="C354EA30">
      <w:start w:val="1"/>
      <w:numFmt w:val="lowerRoman"/>
      <w:lvlText w:val="%9."/>
      <w:lvlJc w:val="right"/>
      <w:pPr>
        <w:ind w:left="6480" w:hanging="180"/>
      </w:pPr>
    </w:lvl>
  </w:abstractNum>
  <w:abstractNum w:abstractNumId="13" w15:restartNumberingAfterBreak="0">
    <w:nsid w:val="2B005177"/>
    <w:multiLevelType w:val="hybridMultilevel"/>
    <w:tmpl w:val="2ECCC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2C2AE9"/>
    <w:multiLevelType w:val="hybridMultilevel"/>
    <w:tmpl w:val="FC4C9266"/>
    <w:lvl w:ilvl="0" w:tplc="FFFFFFF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460129"/>
    <w:multiLevelType w:val="hybridMultilevel"/>
    <w:tmpl w:val="406E1DA0"/>
    <w:lvl w:ilvl="0" w:tplc="04021966">
      <w:start w:val="1"/>
      <w:numFmt w:val="lowerRoman"/>
      <w:lvlText w:val="%1."/>
      <w:lvlJc w:val="right"/>
      <w:pPr>
        <w:ind w:left="720" w:hanging="360"/>
      </w:pPr>
    </w:lvl>
    <w:lvl w:ilvl="1" w:tplc="C796643E">
      <w:start w:val="1"/>
      <w:numFmt w:val="lowerLetter"/>
      <w:lvlText w:val="%2."/>
      <w:lvlJc w:val="left"/>
      <w:pPr>
        <w:ind w:left="1440" w:hanging="360"/>
      </w:pPr>
    </w:lvl>
    <w:lvl w:ilvl="2" w:tplc="F5E8508A">
      <w:start w:val="1"/>
      <w:numFmt w:val="lowerRoman"/>
      <w:lvlText w:val="%3."/>
      <w:lvlJc w:val="right"/>
      <w:pPr>
        <w:ind w:left="2160" w:hanging="180"/>
      </w:pPr>
    </w:lvl>
    <w:lvl w:ilvl="3" w:tplc="20E44E62">
      <w:start w:val="1"/>
      <w:numFmt w:val="decimal"/>
      <w:lvlText w:val="%4."/>
      <w:lvlJc w:val="left"/>
      <w:pPr>
        <w:ind w:left="2880" w:hanging="360"/>
      </w:pPr>
    </w:lvl>
    <w:lvl w:ilvl="4" w:tplc="551EB492">
      <w:start w:val="1"/>
      <w:numFmt w:val="lowerLetter"/>
      <w:lvlText w:val="%5."/>
      <w:lvlJc w:val="left"/>
      <w:pPr>
        <w:ind w:left="3600" w:hanging="360"/>
      </w:pPr>
    </w:lvl>
    <w:lvl w:ilvl="5" w:tplc="DBFA9B06">
      <w:start w:val="1"/>
      <w:numFmt w:val="lowerRoman"/>
      <w:lvlText w:val="%6."/>
      <w:lvlJc w:val="right"/>
      <w:pPr>
        <w:ind w:left="4320" w:hanging="180"/>
      </w:pPr>
    </w:lvl>
    <w:lvl w:ilvl="6" w:tplc="DF3A7736">
      <w:start w:val="1"/>
      <w:numFmt w:val="decimal"/>
      <w:lvlText w:val="%7."/>
      <w:lvlJc w:val="left"/>
      <w:pPr>
        <w:ind w:left="5040" w:hanging="360"/>
      </w:pPr>
    </w:lvl>
    <w:lvl w:ilvl="7" w:tplc="F774E176">
      <w:start w:val="1"/>
      <w:numFmt w:val="lowerLetter"/>
      <w:lvlText w:val="%8."/>
      <w:lvlJc w:val="left"/>
      <w:pPr>
        <w:ind w:left="5760" w:hanging="360"/>
      </w:pPr>
    </w:lvl>
    <w:lvl w:ilvl="8" w:tplc="FAA4F9A4">
      <w:start w:val="1"/>
      <w:numFmt w:val="lowerRoman"/>
      <w:lvlText w:val="%9."/>
      <w:lvlJc w:val="right"/>
      <w:pPr>
        <w:ind w:left="6480" w:hanging="180"/>
      </w:pPr>
    </w:lvl>
  </w:abstractNum>
  <w:abstractNum w:abstractNumId="16" w15:restartNumberingAfterBreak="0">
    <w:nsid w:val="474278D1"/>
    <w:multiLevelType w:val="hybridMultilevel"/>
    <w:tmpl w:val="97EE3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0619A"/>
    <w:multiLevelType w:val="hybridMultilevel"/>
    <w:tmpl w:val="9384ACE4"/>
    <w:lvl w:ilvl="0" w:tplc="E6FCD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D3F85"/>
    <w:multiLevelType w:val="hybridMultilevel"/>
    <w:tmpl w:val="D7D48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7B08DF"/>
    <w:multiLevelType w:val="hybridMultilevel"/>
    <w:tmpl w:val="0532A2CE"/>
    <w:lvl w:ilvl="0" w:tplc="29B2055A">
      <w:start w:val="1"/>
      <w:numFmt w:val="lowerRoman"/>
      <w:lvlText w:val="%1."/>
      <w:lvlJc w:val="right"/>
      <w:pPr>
        <w:ind w:left="720" w:hanging="360"/>
      </w:pPr>
    </w:lvl>
    <w:lvl w:ilvl="1" w:tplc="958EF08E">
      <w:start w:val="1"/>
      <w:numFmt w:val="lowerLetter"/>
      <w:lvlText w:val="%2."/>
      <w:lvlJc w:val="left"/>
      <w:pPr>
        <w:ind w:left="1440" w:hanging="360"/>
      </w:pPr>
    </w:lvl>
    <w:lvl w:ilvl="2" w:tplc="2730D6C6">
      <w:start w:val="1"/>
      <w:numFmt w:val="lowerRoman"/>
      <w:lvlText w:val="%3."/>
      <w:lvlJc w:val="right"/>
      <w:pPr>
        <w:ind w:left="2160" w:hanging="180"/>
      </w:pPr>
    </w:lvl>
    <w:lvl w:ilvl="3" w:tplc="281AB390">
      <w:start w:val="1"/>
      <w:numFmt w:val="decimal"/>
      <w:lvlText w:val="%4."/>
      <w:lvlJc w:val="left"/>
      <w:pPr>
        <w:ind w:left="2880" w:hanging="360"/>
      </w:pPr>
    </w:lvl>
    <w:lvl w:ilvl="4" w:tplc="087A6CD8">
      <w:start w:val="1"/>
      <w:numFmt w:val="lowerLetter"/>
      <w:lvlText w:val="%5."/>
      <w:lvlJc w:val="left"/>
      <w:pPr>
        <w:ind w:left="3600" w:hanging="360"/>
      </w:pPr>
    </w:lvl>
    <w:lvl w:ilvl="5" w:tplc="32A4117C">
      <w:start w:val="1"/>
      <w:numFmt w:val="lowerRoman"/>
      <w:lvlText w:val="%6."/>
      <w:lvlJc w:val="right"/>
      <w:pPr>
        <w:ind w:left="4320" w:hanging="180"/>
      </w:pPr>
    </w:lvl>
    <w:lvl w:ilvl="6" w:tplc="3D0C6FCC">
      <w:start w:val="1"/>
      <w:numFmt w:val="decimal"/>
      <w:lvlText w:val="%7."/>
      <w:lvlJc w:val="left"/>
      <w:pPr>
        <w:ind w:left="5040" w:hanging="360"/>
      </w:pPr>
    </w:lvl>
    <w:lvl w:ilvl="7" w:tplc="4CEA06AE">
      <w:start w:val="1"/>
      <w:numFmt w:val="lowerLetter"/>
      <w:lvlText w:val="%8."/>
      <w:lvlJc w:val="left"/>
      <w:pPr>
        <w:ind w:left="5760" w:hanging="360"/>
      </w:pPr>
    </w:lvl>
    <w:lvl w:ilvl="8" w:tplc="BCC45B92">
      <w:start w:val="1"/>
      <w:numFmt w:val="lowerRoman"/>
      <w:lvlText w:val="%9."/>
      <w:lvlJc w:val="right"/>
      <w:pPr>
        <w:ind w:left="6480" w:hanging="180"/>
      </w:pPr>
    </w:lvl>
  </w:abstractNum>
  <w:abstractNum w:abstractNumId="20" w15:restartNumberingAfterBreak="0">
    <w:nsid w:val="5A7E6B43"/>
    <w:multiLevelType w:val="hybridMultilevel"/>
    <w:tmpl w:val="8B40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C1F5E"/>
    <w:multiLevelType w:val="hybridMultilevel"/>
    <w:tmpl w:val="C156B1B6"/>
    <w:lvl w:ilvl="0" w:tplc="E21832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BC60EA"/>
    <w:multiLevelType w:val="hybridMultilevel"/>
    <w:tmpl w:val="84C2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947AA"/>
    <w:multiLevelType w:val="hybridMultilevel"/>
    <w:tmpl w:val="F4060E7C"/>
    <w:lvl w:ilvl="0" w:tplc="07AA509C">
      <w:start w:val="1"/>
      <w:numFmt w:val="lowerRoman"/>
      <w:lvlText w:val="%1."/>
      <w:lvlJc w:val="left"/>
      <w:pPr>
        <w:ind w:left="720" w:hanging="360"/>
      </w:pPr>
    </w:lvl>
    <w:lvl w:ilvl="1" w:tplc="041CECEE">
      <w:start w:val="1"/>
      <w:numFmt w:val="lowerLetter"/>
      <w:lvlText w:val="%2."/>
      <w:lvlJc w:val="left"/>
      <w:pPr>
        <w:ind w:left="1440" w:hanging="360"/>
      </w:pPr>
    </w:lvl>
    <w:lvl w:ilvl="2" w:tplc="2482E0C2">
      <w:start w:val="1"/>
      <w:numFmt w:val="lowerRoman"/>
      <w:lvlText w:val="%3."/>
      <w:lvlJc w:val="right"/>
      <w:pPr>
        <w:ind w:left="2160" w:hanging="180"/>
      </w:pPr>
    </w:lvl>
    <w:lvl w:ilvl="3" w:tplc="31FCF102">
      <w:start w:val="1"/>
      <w:numFmt w:val="decimal"/>
      <w:lvlText w:val="%4."/>
      <w:lvlJc w:val="left"/>
      <w:pPr>
        <w:ind w:left="2880" w:hanging="360"/>
      </w:pPr>
    </w:lvl>
    <w:lvl w:ilvl="4" w:tplc="815AECCE">
      <w:start w:val="1"/>
      <w:numFmt w:val="lowerLetter"/>
      <w:lvlText w:val="%5."/>
      <w:lvlJc w:val="left"/>
      <w:pPr>
        <w:ind w:left="3600" w:hanging="360"/>
      </w:pPr>
    </w:lvl>
    <w:lvl w:ilvl="5" w:tplc="2DA0B3B0">
      <w:start w:val="1"/>
      <w:numFmt w:val="lowerRoman"/>
      <w:lvlText w:val="%6."/>
      <w:lvlJc w:val="right"/>
      <w:pPr>
        <w:ind w:left="4320" w:hanging="180"/>
      </w:pPr>
    </w:lvl>
    <w:lvl w:ilvl="6" w:tplc="EF7C0F32">
      <w:start w:val="1"/>
      <w:numFmt w:val="decimal"/>
      <w:lvlText w:val="%7."/>
      <w:lvlJc w:val="left"/>
      <w:pPr>
        <w:ind w:left="5040" w:hanging="360"/>
      </w:pPr>
    </w:lvl>
    <w:lvl w:ilvl="7" w:tplc="620CBA44">
      <w:start w:val="1"/>
      <w:numFmt w:val="lowerLetter"/>
      <w:lvlText w:val="%8."/>
      <w:lvlJc w:val="left"/>
      <w:pPr>
        <w:ind w:left="5760" w:hanging="360"/>
      </w:pPr>
    </w:lvl>
    <w:lvl w:ilvl="8" w:tplc="5CCED2B8">
      <w:start w:val="1"/>
      <w:numFmt w:val="lowerRoman"/>
      <w:lvlText w:val="%9."/>
      <w:lvlJc w:val="right"/>
      <w:pPr>
        <w:ind w:left="6480" w:hanging="180"/>
      </w:pPr>
    </w:lvl>
  </w:abstractNum>
  <w:abstractNum w:abstractNumId="24" w15:restartNumberingAfterBreak="0">
    <w:nsid w:val="6A3B359D"/>
    <w:multiLevelType w:val="hybridMultilevel"/>
    <w:tmpl w:val="31A03110"/>
    <w:lvl w:ilvl="0" w:tplc="A1140852">
      <w:start w:val="1"/>
      <w:numFmt w:val="upperRoman"/>
      <w:lvlText w:val="%1."/>
      <w:lvlJc w:val="left"/>
      <w:pPr>
        <w:ind w:left="720" w:hanging="360"/>
      </w:pPr>
    </w:lvl>
    <w:lvl w:ilvl="1" w:tplc="AAEEFEF0">
      <w:start w:val="1"/>
      <w:numFmt w:val="lowerLetter"/>
      <w:lvlText w:val="%2."/>
      <w:lvlJc w:val="left"/>
      <w:pPr>
        <w:ind w:left="1440" w:hanging="360"/>
      </w:pPr>
    </w:lvl>
    <w:lvl w:ilvl="2" w:tplc="04964540">
      <w:start w:val="1"/>
      <w:numFmt w:val="lowerRoman"/>
      <w:lvlText w:val="%3."/>
      <w:lvlJc w:val="right"/>
      <w:pPr>
        <w:ind w:left="2160" w:hanging="180"/>
      </w:pPr>
    </w:lvl>
    <w:lvl w:ilvl="3" w:tplc="13760618">
      <w:start w:val="1"/>
      <w:numFmt w:val="decimal"/>
      <w:lvlText w:val="%4."/>
      <w:lvlJc w:val="left"/>
      <w:pPr>
        <w:ind w:left="2880" w:hanging="360"/>
      </w:pPr>
    </w:lvl>
    <w:lvl w:ilvl="4" w:tplc="32D44154">
      <w:start w:val="1"/>
      <w:numFmt w:val="lowerLetter"/>
      <w:lvlText w:val="%5."/>
      <w:lvlJc w:val="left"/>
      <w:pPr>
        <w:ind w:left="3600" w:hanging="360"/>
      </w:pPr>
    </w:lvl>
    <w:lvl w:ilvl="5" w:tplc="9D36AAF2">
      <w:start w:val="1"/>
      <w:numFmt w:val="lowerRoman"/>
      <w:lvlText w:val="%6."/>
      <w:lvlJc w:val="right"/>
      <w:pPr>
        <w:ind w:left="4320" w:hanging="180"/>
      </w:pPr>
    </w:lvl>
    <w:lvl w:ilvl="6" w:tplc="91F011DE">
      <w:start w:val="1"/>
      <w:numFmt w:val="decimal"/>
      <w:lvlText w:val="%7."/>
      <w:lvlJc w:val="left"/>
      <w:pPr>
        <w:ind w:left="5040" w:hanging="360"/>
      </w:pPr>
    </w:lvl>
    <w:lvl w:ilvl="7" w:tplc="CD6A1A88">
      <w:start w:val="1"/>
      <w:numFmt w:val="lowerLetter"/>
      <w:lvlText w:val="%8."/>
      <w:lvlJc w:val="left"/>
      <w:pPr>
        <w:ind w:left="5760" w:hanging="360"/>
      </w:pPr>
    </w:lvl>
    <w:lvl w:ilvl="8" w:tplc="4D589BE4">
      <w:start w:val="1"/>
      <w:numFmt w:val="lowerRoman"/>
      <w:lvlText w:val="%9."/>
      <w:lvlJc w:val="right"/>
      <w:pPr>
        <w:ind w:left="6480" w:hanging="180"/>
      </w:pPr>
    </w:lvl>
  </w:abstractNum>
  <w:abstractNum w:abstractNumId="25" w15:restartNumberingAfterBreak="0">
    <w:nsid w:val="75657584"/>
    <w:multiLevelType w:val="hybridMultilevel"/>
    <w:tmpl w:val="E402AE8C"/>
    <w:lvl w:ilvl="0" w:tplc="E7E0388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5"/>
  </w:num>
  <w:num w:numId="5">
    <w:abstractNumId w:val="24"/>
  </w:num>
  <w:num w:numId="6">
    <w:abstractNumId w:val="4"/>
  </w:num>
  <w:num w:numId="7">
    <w:abstractNumId w:val="10"/>
  </w:num>
  <w:num w:numId="8">
    <w:abstractNumId w:val="22"/>
  </w:num>
  <w:num w:numId="9">
    <w:abstractNumId w:val="9"/>
  </w:num>
  <w:num w:numId="10">
    <w:abstractNumId w:val="2"/>
  </w:num>
  <w:num w:numId="11">
    <w:abstractNumId w:val="5"/>
  </w:num>
  <w:num w:numId="12">
    <w:abstractNumId w:val="25"/>
  </w:num>
  <w:num w:numId="13">
    <w:abstractNumId w:val="1"/>
  </w:num>
  <w:num w:numId="14">
    <w:abstractNumId w:val="16"/>
  </w:num>
  <w:num w:numId="15">
    <w:abstractNumId w:val="7"/>
  </w:num>
  <w:num w:numId="16">
    <w:abstractNumId w:val="20"/>
  </w:num>
  <w:num w:numId="17">
    <w:abstractNumId w:val="3"/>
  </w:num>
  <w:num w:numId="18">
    <w:abstractNumId w:val="13"/>
  </w:num>
  <w:num w:numId="19">
    <w:abstractNumId w:val="14"/>
  </w:num>
  <w:num w:numId="20">
    <w:abstractNumId w:val="17"/>
  </w:num>
  <w:num w:numId="21">
    <w:abstractNumId w:val="6"/>
  </w:num>
  <w:num w:numId="22">
    <w:abstractNumId w:val="0"/>
  </w:num>
  <w:num w:numId="23">
    <w:abstractNumId w:val="21"/>
  </w:num>
  <w:num w:numId="24">
    <w:abstractNumId w:val="18"/>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5ADF0B-D886-4040-A420-97E0DD3BA5F7}"/>
    <w:docVar w:name="dgnword-eventsink" w:val="1215883825744"/>
  </w:docVars>
  <w:rsids>
    <w:rsidRoot w:val="000721DF"/>
    <w:rsid w:val="0000586E"/>
    <w:rsid w:val="00012D76"/>
    <w:rsid w:val="00014F5A"/>
    <w:rsid w:val="00024EBD"/>
    <w:rsid w:val="00026074"/>
    <w:rsid w:val="00035F75"/>
    <w:rsid w:val="00036412"/>
    <w:rsid w:val="00036CF0"/>
    <w:rsid w:val="00043AF4"/>
    <w:rsid w:val="000575CE"/>
    <w:rsid w:val="00057C35"/>
    <w:rsid w:val="00061E53"/>
    <w:rsid w:val="00062A1F"/>
    <w:rsid w:val="00063B39"/>
    <w:rsid w:val="000670B8"/>
    <w:rsid w:val="00071D83"/>
    <w:rsid w:val="000721DF"/>
    <w:rsid w:val="00074411"/>
    <w:rsid w:val="000763E2"/>
    <w:rsid w:val="000802DE"/>
    <w:rsid w:val="000901CF"/>
    <w:rsid w:val="00090499"/>
    <w:rsid w:val="000A03A9"/>
    <w:rsid w:val="000A7525"/>
    <w:rsid w:val="000B09A8"/>
    <w:rsid w:val="000B6221"/>
    <w:rsid w:val="000C16F2"/>
    <w:rsid w:val="000C1983"/>
    <w:rsid w:val="000C4E83"/>
    <w:rsid w:val="000D1773"/>
    <w:rsid w:val="000D23CF"/>
    <w:rsid w:val="000D3818"/>
    <w:rsid w:val="000D5C5F"/>
    <w:rsid w:val="000D75D4"/>
    <w:rsid w:val="000E2C06"/>
    <w:rsid w:val="000E5128"/>
    <w:rsid w:val="000E7F6F"/>
    <w:rsid w:val="000F4472"/>
    <w:rsid w:val="00113F4B"/>
    <w:rsid w:val="0011546D"/>
    <w:rsid w:val="00117C35"/>
    <w:rsid w:val="00121E74"/>
    <w:rsid w:val="00122C6F"/>
    <w:rsid w:val="00125207"/>
    <w:rsid w:val="00127FC5"/>
    <w:rsid w:val="0013183D"/>
    <w:rsid w:val="00132C6E"/>
    <w:rsid w:val="00140F60"/>
    <w:rsid w:val="001413AA"/>
    <w:rsid w:val="00150D39"/>
    <w:rsid w:val="00151EF3"/>
    <w:rsid w:val="00157ADF"/>
    <w:rsid w:val="00172062"/>
    <w:rsid w:val="001733BA"/>
    <w:rsid w:val="00175372"/>
    <w:rsid w:val="0017752A"/>
    <w:rsid w:val="00180B9F"/>
    <w:rsid w:val="00184956"/>
    <w:rsid w:val="001862D5"/>
    <w:rsid w:val="0018795A"/>
    <w:rsid w:val="00192A5F"/>
    <w:rsid w:val="001956DF"/>
    <w:rsid w:val="001A4145"/>
    <w:rsid w:val="001B125B"/>
    <w:rsid w:val="001B5CF2"/>
    <w:rsid w:val="001B6BA6"/>
    <w:rsid w:val="001B742E"/>
    <w:rsid w:val="001C05B7"/>
    <w:rsid w:val="001C2661"/>
    <w:rsid w:val="001C4B2E"/>
    <w:rsid w:val="001D0378"/>
    <w:rsid w:val="001D2326"/>
    <w:rsid w:val="001E0349"/>
    <w:rsid w:val="001E6452"/>
    <w:rsid w:val="002004FF"/>
    <w:rsid w:val="00200524"/>
    <w:rsid w:val="002100E7"/>
    <w:rsid w:val="0021021C"/>
    <w:rsid w:val="00213F46"/>
    <w:rsid w:val="00221BA8"/>
    <w:rsid w:val="0022435F"/>
    <w:rsid w:val="00226DB2"/>
    <w:rsid w:val="002314DB"/>
    <w:rsid w:val="00232C64"/>
    <w:rsid w:val="00232F3B"/>
    <w:rsid w:val="00234BCF"/>
    <w:rsid w:val="00237899"/>
    <w:rsid w:val="00240FD9"/>
    <w:rsid w:val="00241EA0"/>
    <w:rsid w:val="0024458E"/>
    <w:rsid w:val="002447FE"/>
    <w:rsid w:val="002471B9"/>
    <w:rsid w:val="0024794F"/>
    <w:rsid w:val="00255456"/>
    <w:rsid w:val="002571EF"/>
    <w:rsid w:val="00261C65"/>
    <w:rsid w:val="00265EB3"/>
    <w:rsid w:val="00272C2F"/>
    <w:rsid w:val="00273E14"/>
    <w:rsid w:val="002832F3"/>
    <w:rsid w:val="00292D3B"/>
    <w:rsid w:val="002A1471"/>
    <w:rsid w:val="002A5A2D"/>
    <w:rsid w:val="002B0DD0"/>
    <w:rsid w:val="002B13F7"/>
    <w:rsid w:val="002B4537"/>
    <w:rsid w:val="002B4BB7"/>
    <w:rsid w:val="002B72A9"/>
    <w:rsid w:val="002C0FCE"/>
    <w:rsid w:val="002C17B8"/>
    <w:rsid w:val="002C1F6C"/>
    <w:rsid w:val="002C2813"/>
    <w:rsid w:val="002C2CB7"/>
    <w:rsid w:val="002C5906"/>
    <w:rsid w:val="002C65F8"/>
    <w:rsid w:val="002C74A8"/>
    <w:rsid w:val="002D10CF"/>
    <w:rsid w:val="002D3A75"/>
    <w:rsid w:val="002D4FE2"/>
    <w:rsid w:val="002D6762"/>
    <w:rsid w:val="002E22FA"/>
    <w:rsid w:val="002E4B83"/>
    <w:rsid w:val="002F16CC"/>
    <w:rsid w:val="002F3338"/>
    <w:rsid w:val="00301DA5"/>
    <w:rsid w:val="003047DC"/>
    <w:rsid w:val="0030719C"/>
    <w:rsid w:val="00316E2B"/>
    <w:rsid w:val="003216D8"/>
    <w:rsid w:val="00324842"/>
    <w:rsid w:val="00327FA9"/>
    <w:rsid w:val="003335A9"/>
    <w:rsid w:val="003342CA"/>
    <w:rsid w:val="00337379"/>
    <w:rsid w:val="00341350"/>
    <w:rsid w:val="00343F1B"/>
    <w:rsid w:val="003526AE"/>
    <w:rsid w:val="003542ED"/>
    <w:rsid w:val="00354C57"/>
    <w:rsid w:val="00360243"/>
    <w:rsid w:val="00360B4E"/>
    <w:rsid w:val="00362BB7"/>
    <w:rsid w:val="003654A6"/>
    <w:rsid w:val="003657E1"/>
    <w:rsid w:val="003660A7"/>
    <w:rsid w:val="0037167F"/>
    <w:rsid w:val="00373B30"/>
    <w:rsid w:val="003741C0"/>
    <w:rsid w:val="0037591E"/>
    <w:rsid w:val="003802FE"/>
    <w:rsid w:val="00386E68"/>
    <w:rsid w:val="00393CFB"/>
    <w:rsid w:val="003A1B4B"/>
    <w:rsid w:val="003A3626"/>
    <w:rsid w:val="003A40E3"/>
    <w:rsid w:val="003B4CAD"/>
    <w:rsid w:val="003C1FD8"/>
    <w:rsid w:val="003C52C9"/>
    <w:rsid w:val="003D054F"/>
    <w:rsid w:val="003D13DF"/>
    <w:rsid w:val="003D3607"/>
    <w:rsid w:val="003D583E"/>
    <w:rsid w:val="003D6068"/>
    <w:rsid w:val="003E2C3C"/>
    <w:rsid w:val="003F48FB"/>
    <w:rsid w:val="0040276D"/>
    <w:rsid w:val="00406E21"/>
    <w:rsid w:val="00412AA1"/>
    <w:rsid w:val="00412BB4"/>
    <w:rsid w:val="00412D9D"/>
    <w:rsid w:val="00413173"/>
    <w:rsid w:val="004142ED"/>
    <w:rsid w:val="00414C22"/>
    <w:rsid w:val="00415B7D"/>
    <w:rsid w:val="0042063E"/>
    <w:rsid w:val="00420739"/>
    <w:rsid w:val="00427A70"/>
    <w:rsid w:val="00431520"/>
    <w:rsid w:val="0043641E"/>
    <w:rsid w:val="0044295C"/>
    <w:rsid w:val="00445E1F"/>
    <w:rsid w:val="00447C12"/>
    <w:rsid w:val="00451AEF"/>
    <w:rsid w:val="00457923"/>
    <w:rsid w:val="0046060F"/>
    <w:rsid w:val="004633C2"/>
    <w:rsid w:val="00463FA8"/>
    <w:rsid w:val="00465A8C"/>
    <w:rsid w:val="00472560"/>
    <w:rsid w:val="00472AE5"/>
    <w:rsid w:val="00473E2E"/>
    <w:rsid w:val="00476F44"/>
    <w:rsid w:val="00481A5E"/>
    <w:rsid w:val="004847F9"/>
    <w:rsid w:val="004925FE"/>
    <w:rsid w:val="004A05B0"/>
    <w:rsid w:val="004A1E19"/>
    <w:rsid w:val="004A2CAF"/>
    <w:rsid w:val="004A3B96"/>
    <w:rsid w:val="004A4AA8"/>
    <w:rsid w:val="004B3A7B"/>
    <w:rsid w:val="004C1549"/>
    <w:rsid w:val="004C5163"/>
    <w:rsid w:val="004C6581"/>
    <w:rsid w:val="004D5170"/>
    <w:rsid w:val="004E5654"/>
    <w:rsid w:val="004E650E"/>
    <w:rsid w:val="004E667B"/>
    <w:rsid w:val="004E7C37"/>
    <w:rsid w:val="004F0EE9"/>
    <w:rsid w:val="004F6247"/>
    <w:rsid w:val="004F7447"/>
    <w:rsid w:val="004F7479"/>
    <w:rsid w:val="00503A4C"/>
    <w:rsid w:val="0051536B"/>
    <w:rsid w:val="005156BE"/>
    <w:rsid w:val="00523F79"/>
    <w:rsid w:val="00525357"/>
    <w:rsid w:val="00525E2B"/>
    <w:rsid w:val="00543861"/>
    <w:rsid w:val="00554C41"/>
    <w:rsid w:val="005568EC"/>
    <w:rsid w:val="00557205"/>
    <w:rsid w:val="00560B77"/>
    <w:rsid w:val="00560BD7"/>
    <w:rsid w:val="005642B9"/>
    <w:rsid w:val="00567E64"/>
    <w:rsid w:val="0057150D"/>
    <w:rsid w:val="00572F36"/>
    <w:rsid w:val="00573F3C"/>
    <w:rsid w:val="00576A26"/>
    <w:rsid w:val="00580790"/>
    <w:rsid w:val="005854BD"/>
    <w:rsid w:val="00590465"/>
    <w:rsid w:val="00593899"/>
    <w:rsid w:val="0059493C"/>
    <w:rsid w:val="00596FB9"/>
    <w:rsid w:val="00597120"/>
    <w:rsid w:val="005A008E"/>
    <w:rsid w:val="005A34F5"/>
    <w:rsid w:val="005A5EC1"/>
    <w:rsid w:val="005B0648"/>
    <w:rsid w:val="005B3287"/>
    <w:rsid w:val="005B376B"/>
    <w:rsid w:val="005B43CA"/>
    <w:rsid w:val="005B7F62"/>
    <w:rsid w:val="005C1CD8"/>
    <w:rsid w:val="005C3B75"/>
    <w:rsid w:val="005C72F9"/>
    <w:rsid w:val="005D1C7B"/>
    <w:rsid w:val="005D3407"/>
    <w:rsid w:val="005D6217"/>
    <w:rsid w:val="005E0DF1"/>
    <w:rsid w:val="005F3FC9"/>
    <w:rsid w:val="00601706"/>
    <w:rsid w:val="006137BA"/>
    <w:rsid w:val="00614DC8"/>
    <w:rsid w:val="00620EC3"/>
    <w:rsid w:val="00623E2D"/>
    <w:rsid w:val="00625840"/>
    <w:rsid w:val="00630E7E"/>
    <w:rsid w:val="00634CC1"/>
    <w:rsid w:val="00640F6A"/>
    <w:rsid w:val="00641909"/>
    <w:rsid w:val="0065198C"/>
    <w:rsid w:val="006546EA"/>
    <w:rsid w:val="006624E1"/>
    <w:rsid w:val="00667198"/>
    <w:rsid w:val="0067211F"/>
    <w:rsid w:val="00676177"/>
    <w:rsid w:val="0068260B"/>
    <w:rsid w:val="006833DC"/>
    <w:rsid w:val="0068588E"/>
    <w:rsid w:val="0069296A"/>
    <w:rsid w:val="00697137"/>
    <w:rsid w:val="00697893"/>
    <w:rsid w:val="006A12AA"/>
    <w:rsid w:val="006A1E3F"/>
    <w:rsid w:val="006A5CC0"/>
    <w:rsid w:val="006B5640"/>
    <w:rsid w:val="006D0D0C"/>
    <w:rsid w:val="006D1016"/>
    <w:rsid w:val="006D1060"/>
    <w:rsid w:val="006D747A"/>
    <w:rsid w:val="006E4D69"/>
    <w:rsid w:val="006F0A03"/>
    <w:rsid w:val="006F0DF1"/>
    <w:rsid w:val="006F1987"/>
    <w:rsid w:val="006F3F1C"/>
    <w:rsid w:val="006F4A1A"/>
    <w:rsid w:val="006F7365"/>
    <w:rsid w:val="006F73C5"/>
    <w:rsid w:val="00703059"/>
    <w:rsid w:val="007036AF"/>
    <w:rsid w:val="00706B1D"/>
    <w:rsid w:val="00710062"/>
    <w:rsid w:val="00711316"/>
    <w:rsid w:val="00713D1B"/>
    <w:rsid w:val="00717731"/>
    <w:rsid w:val="00746C3D"/>
    <w:rsid w:val="00752B1E"/>
    <w:rsid w:val="007576C7"/>
    <w:rsid w:val="007619D6"/>
    <w:rsid w:val="00764991"/>
    <w:rsid w:val="007662D6"/>
    <w:rsid w:val="00767B94"/>
    <w:rsid w:val="007749EE"/>
    <w:rsid w:val="00777731"/>
    <w:rsid w:val="00784B5D"/>
    <w:rsid w:val="00784CBD"/>
    <w:rsid w:val="0078580F"/>
    <w:rsid w:val="00785B5F"/>
    <w:rsid w:val="007874F9"/>
    <w:rsid w:val="007940F8"/>
    <w:rsid w:val="00795B83"/>
    <w:rsid w:val="007A1CA3"/>
    <w:rsid w:val="007A4E58"/>
    <w:rsid w:val="007B008B"/>
    <w:rsid w:val="007B11C7"/>
    <w:rsid w:val="007B798E"/>
    <w:rsid w:val="007C40D1"/>
    <w:rsid w:val="007C4A19"/>
    <w:rsid w:val="007C5F27"/>
    <w:rsid w:val="007C64FF"/>
    <w:rsid w:val="007D0E4C"/>
    <w:rsid w:val="007D3EB7"/>
    <w:rsid w:val="007D53F6"/>
    <w:rsid w:val="007D66FC"/>
    <w:rsid w:val="007D736A"/>
    <w:rsid w:val="007D769B"/>
    <w:rsid w:val="007E31F1"/>
    <w:rsid w:val="007F3711"/>
    <w:rsid w:val="007F6042"/>
    <w:rsid w:val="00801327"/>
    <w:rsid w:val="00811BAF"/>
    <w:rsid w:val="00816B9E"/>
    <w:rsid w:val="00824CE9"/>
    <w:rsid w:val="0083043C"/>
    <w:rsid w:val="008340AE"/>
    <w:rsid w:val="008404C4"/>
    <w:rsid w:val="008443E1"/>
    <w:rsid w:val="00847CDB"/>
    <w:rsid w:val="00866EB8"/>
    <w:rsid w:val="00870A75"/>
    <w:rsid w:val="00871506"/>
    <w:rsid w:val="00877CDE"/>
    <w:rsid w:val="0088490B"/>
    <w:rsid w:val="00886CE9"/>
    <w:rsid w:val="00886D23"/>
    <w:rsid w:val="00895468"/>
    <w:rsid w:val="008962FA"/>
    <w:rsid w:val="008963D4"/>
    <w:rsid w:val="00896620"/>
    <w:rsid w:val="0089726C"/>
    <w:rsid w:val="008A1463"/>
    <w:rsid w:val="008A52C8"/>
    <w:rsid w:val="008B14FE"/>
    <w:rsid w:val="008B4FC0"/>
    <w:rsid w:val="008C059E"/>
    <w:rsid w:val="008C3618"/>
    <w:rsid w:val="008D5879"/>
    <w:rsid w:val="008D5909"/>
    <w:rsid w:val="008E0C2E"/>
    <w:rsid w:val="008E53BB"/>
    <w:rsid w:val="009011D5"/>
    <w:rsid w:val="00903F31"/>
    <w:rsid w:val="009108BF"/>
    <w:rsid w:val="00911B73"/>
    <w:rsid w:val="00917383"/>
    <w:rsid w:val="009244F1"/>
    <w:rsid w:val="00927632"/>
    <w:rsid w:val="0093338C"/>
    <w:rsid w:val="00935B14"/>
    <w:rsid w:val="0094388A"/>
    <w:rsid w:val="00945F33"/>
    <w:rsid w:val="00947B82"/>
    <w:rsid w:val="009564ED"/>
    <w:rsid w:val="00957CD6"/>
    <w:rsid w:val="0096033E"/>
    <w:rsid w:val="009739AD"/>
    <w:rsid w:val="0097621E"/>
    <w:rsid w:val="00976CD1"/>
    <w:rsid w:val="009810E5"/>
    <w:rsid w:val="00982186"/>
    <w:rsid w:val="0098377F"/>
    <w:rsid w:val="0098759F"/>
    <w:rsid w:val="00992965"/>
    <w:rsid w:val="0099357B"/>
    <w:rsid w:val="0099741C"/>
    <w:rsid w:val="0099795F"/>
    <w:rsid w:val="009A3BC6"/>
    <w:rsid w:val="009A4803"/>
    <w:rsid w:val="009A6C12"/>
    <w:rsid w:val="009B2276"/>
    <w:rsid w:val="009B3F84"/>
    <w:rsid w:val="009C08A6"/>
    <w:rsid w:val="009C1E9B"/>
    <w:rsid w:val="009C5C91"/>
    <w:rsid w:val="009F7A53"/>
    <w:rsid w:val="00A04EBC"/>
    <w:rsid w:val="00A06658"/>
    <w:rsid w:val="00A12DCF"/>
    <w:rsid w:val="00A14D22"/>
    <w:rsid w:val="00A22A9D"/>
    <w:rsid w:val="00A23AA7"/>
    <w:rsid w:val="00A2464D"/>
    <w:rsid w:val="00A259F9"/>
    <w:rsid w:val="00A377AF"/>
    <w:rsid w:val="00A51C09"/>
    <w:rsid w:val="00A570B9"/>
    <w:rsid w:val="00A57645"/>
    <w:rsid w:val="00A60084"/>
    <w:rsid w:val="00A61A70"/>
    <w:rsid w:val="00A67566"/>
    <w:rsid w:val="00A7647B"/>
    <w:rsid w:val="00A779E8"/>
    <w:rsid w:val="00A9180B"/>
    <w:rsid w:val="00A9533A"/>
    <w:rsid w:val="00A953F7"/>
    <w:rsid w:val="00AA2576"/>
    <w:rsid w:val="00AB3024"/>
    <w:rsid w:val="00AB3845"/>
    <w:rsid w:val="00AB7A3C"/>
    <w:rsid w:val="00AC1904"/>
    <w:rsid w:val="00AC5318"/>
    <w:rsid w:val="00AC6734"/>
    <w:rsid w:val="00AC6E2F"/>
    <w:rsid w:val="00AC7CF8"/>
    <w:rsid w:val="00AD5762"/>
    <w:rsid w:val="00AD6820"/>
    <w:rsid w:val="00AD6BC8"/>
    <w:rsid w:val="00AE41D1"/>
    <w:rsid w:val="00AE4678"/>
    <w:rsid w:val="00AE7C9A"/>
    <w:rsid w:val="00AF3647"/>
    <w:rsid w:val="00AF3AE0"/>
    <w:rsid w:val="00AF706E"/>
    <w:rsid w:val="00B00ADD"/>
    <w:rsid w:val="00B01501"/>
    <w:rsid w:val="00B05413"/>
    <w:rsid w:val="00B05B03"/>
    <w:rsid w:val="00B07C20"/>
    <w:rsid w:val="00B1488D"/>
    <w:rsid w:val="00B14FAB"/>
    <w:rsid w:val="00B225D3"/>
    <w:rsid w:val="00B22719"/>
    <w:rsid w:val="00B26374"/>
    <w:rsid w:val="00B27969"/>
    <w:rsid w:val="00B30062"/>
    <w:rsid w:val="00B40DCA"/>
    <w:rsid w:val="00B42603"/>
    <w:rsid w:val="00B455F8"/>
    <w:rsid w:val="00B51418"/>
    <w:rsid w:val="00B56FE8"/>
    <w:rsid w:val="00B63702"/>
    <w:rsid w:val="00B6430F"/>
    <w:rsid w:val="00B6540E"/>
    <w:rsid w:val="00B67B95"/>
    <w:rsid w:val="00B745A5"/>
    <w:rsid w:val="00B82C01"/>
    <w:rsid w:val="00B84DA1"/>
    <w:rsid w:val="00B879E0"/>
    <w:rsid w:val="00B87A2B"/>
    <w:rsid w:val="00B92C36"/>
    <w:rsid w:val="00B96200"/>
    <w:rsid w:val="00BA0858"/>
    <w:rsid w:val="00BB188A"/>
    <w:rsid w:val="00BB5E5B"/>
    <w:rsid w:val="00BC200E"/>
    <w:rsid w:val="00BC4879"/>
    <w:rsid w:val="00BC4DB7"/>
    <w:rsid w:val="00BD4DBB"/>
    <w:rsid w:val="00BD6FA4"/>
    <w:rsid w:val="00BE1A67"/>
    <w:rsid w:val="00BE3AF2"/>
    <w:rsid w:val="00BE7902"/>
    <w:rsid w:val="00BF0336"/>
    <w:rsid w:val="00BF44DF"/>
    <w:rsid w:val="00C010DA"/>
    <w:rsid w:val="00C07D34"/>
    <w:rsid w:val="00C12AB5"/>
    <w:rsid w:val="00C13D3C"/>
    <w:rsid w:val="00C150F4"/>
    <w:rsid w:val="00C1577A"/>
    <w:rsid w:val="00C16F7D"/>
    <w:rsid w:val="00C17E04"/>
    <w:rsid w:val="00C22086"/>
    <w:rsid w:val="00C227F3"/>
    <w:rsid w:val="00C2440F"/>
    <w:rsid w:val="00C278E8"/>
    <w:rsid w:val="00C31206"/>
    <w:rsid w:val="00C31B02"/>
    <w:rsid w:val="00C3259E"/>
    <w:rsid w:val="00C3295E"/>
    <w:rsid w:val="00C33D8D"/>
    <w:rsid w:val="00C34010"/>
    <w:rsid w:val="00C34BE8"/>
    <w:rsid w:val="00C41B5C"/>
    <w:rsid w:val="00C441BC"/>
    <w:rsid w:val="00C45E3D"/>
    <w:rsid w:val="00C5344F"/>
    <w:rsid w:val="00C543E3"/>
    <w:rsid w:val="00C55520"/>
    <w:rsid w:val="00C55D24"/>
    <w:rsid w:val="00C57423"/>
    <w:rsid w:val="00C80232"/>
    <w:rsid w:val="00C93E3F"/>
    <w:rsid w:val="00CA10AE"/>
    <w:rsid w:val="00CA32EB"/>
    <w:rsid w:val="00CB0A7C"/>
    <w:rsid w:val="00CB3932"/>
    <w:rsid w:val="00CB73CA"/>
    <w:rsid w:val="00CC61BF"/>
    <w:rsid w:val="00CC6258"/>
    <w:rsid w:val="00CC67E0"/>
    <w:rsid w:val="00CC6EA6"/>
    <w:rsid w:val="00CC6EA7"/>
    <w:rsid w:val="00CC73DA"/>
    <w:rsid w:val="00CD57A6"/>
    <w:rsid w:val="00CE5B88"/>
    <w:rsid w:val="00CE7BEC"/>
    <w:rsid w:val="00CF14E8"/>
    <w:rsid w:val="00CF431A"/>
    <w:rsid w:val="00CF52BC"/>
    <w:rsid w:val="00CF7A0A"/>
    <w:rsid w:val="00D05656"/>
    <w:rsid w:val="00D07E6B"/>
    <w:rsid w:val="00D20272"/>
    <w:rsid w:val="00D25ADA"/>
    <w:rsid w:val="00D27309"/>
    <w:rsid w:val="00D30831"/>
    <w:rsid w:val="00D33494"/>
    <w:rsid w:val="00D33DAB"/>
    <w:rsid w:val="00D36304"/>
    <w:rsid w:val="00D377D5"/>
    <w:rsid w:val="00D41D15"/>
    <w:rsid w:val="00D43485"/>
    <w:rsid w:val="00D45DAD"/>
    <w:rsid w:val="00D45F8B"/>
    <w:rsid w:val="00D46EC0"/>
    <w:rsid w:val="00D50917"/>
    <w:rsid w:val="00D52EF5"/>
    <w:rsid w:val="00D565E9"/>
    <w:rsid w:val="00D72570"/>
    <w:rsid w:val="00D80F3C"/>
    <w:rsid w:val="00D830BC"/>
    <w:rsid w:val="00D85B57"/>
    <w:rsid w:val="00D85B76"/>
    <w:rsid w:val="00D90248"/>
    <w:rsid w:val="00DB18BC"/>
    <w:rsid w:val="00DB1EC3"/>
    <w:rsid w:val="00DB46DA"/>
    <w:rsid w:val="00DD3333"/>
    <w:rsid w:val="00DE764C"/>
    <w:rsid w:val="00DF5175"/>
    <w:rsid w:val="00DF6A7A"/>
    <w:rsid w:val="00E0038E"/>
    <w:rsid w:val="00E0258B"/>
    <w:rsid w:val="00E036C5"/>
    <w:rsid w:val="00E07A2C"/>
    <w:rsid w:val="00E10B8D"/>
    <w:rsid w:val="00E133F6"/>
    <w:rsid w:val="00E1597E"/>
    <w:rsid w:val="00E20BE6"/>
    <w:rsid w:val="00E2442B"/>
    <w:rsid w:val="00E24548"/>
    <w:rsid w:val="00E272E4"/>
    <w:rsid w:val="00E27489"/>
    <w:rsid w:val="00E2770A"/>
    <w:rsid w:val="00E313A3"/>
    <w:rsid w:val="00E32F8C"/>
    <w:rsid w:val="00E3430D"/>
    <w:rsid w:val="00E47CC2"/>
    <w:rsid w:val="00E525EC"/>
    <w:rsid w:val="00E560A4"/>
    <w:rsid w:val="00E6046F"/>
    <w:rsid w:val="00E62D8E"/>
    <w:rsid w:val="00E641D2"/>
    <w:rsid w:val="00E661E0"/>
    <w:rsid w:val="00E706D6"/>
    <w:rsid w:val="00E70758"/>
    <w:rsid w:val="00E71435"/>
    <w:rsid w:val="00E72493"/>
    <w:rsid w:val="00E8637F"/>
    <w:rsid w:val="00E91297"/>
    <w:rsid w:val="00E933FB"/>
    <w:rsid w:val="00EB4399"/>
    <w:rsid w:val="00EC0ED7"/>
    <w:rsid w:val="00EC47F7"/>
    <w:rsid w:val="00EC4B4D"/>
    <w:rsid w:val="00ED41FC"/>
    <w:rsid w:val="00ED453F"/>
    <w:rsid w:val="00ED5035"/>
    <w:rsid w:val="00ED6845"/>
    <w:rsid w:val="00ED6C9A"/>
    <w:rsid w:val="00EF0B78"/>
    <w:rsid w:val="00EF1065"/>
    <w:rsid w:val="00EF34C8"/>
    <w:rsid w:val="00F03378"/>
    <w:rsid w:val="00F2022B"/>
    <w:rsid w:val="00F269E0"/>
    <w:rsid w:val="00F317DE"/>
    <w:rsid w:val="00F322F9"/>
    <w:rsid w:val="00F3238F"/>
    <w:rsid w:val="00F33EDE"/>
    <w:rsid w:val="00F36EC0"/>
    <w:rsid w:val="00F40DC8"/>
    <w:rsid w:val="00F5040D"/>
    <w:rsid w:val="00F50C13"/>
    <w:rsid w:val="00F512FA"/>
    <w:rsid w:val="00F539DC"/>
    <w:rsid w:val="00F6137B"/>
    <w:rsid w:val="00F679B2"/>
    <w:rsid w:val="00F71AF5"/>
    <w:rsid w:val="00F72EBD"/>
    <w:rsid w:val="00F80558"/>
    <w:rsid w:val="00F80DAF"/>
    <w:rsid w:val="00F81E3C"/>
    <w:rsid w:val="00F85366"/>
    <w:rsid w:val="00F87844"/>
    <w:rsid w:val="00FA11AC"/>
    <w:rsid w:val="00FA139F"/>
    <w:rsid w:val="00FA7001"/>
    <w:rsid w:val="00FA743F"/>
    <w:rsid w:val="00FB37F6"/>
    <w:rsid w:val="00FB492A"/>
    <w:rsid w:val="00FD1653"/>
    <w:rsid w:val="00FD18E2"/>
    <w:rsid w:val="00FD1D53"/>
    <w:rsid w:val="00FE38CB"/>
    <w:rsid w:val="00FE662E"/>
    <w:rsid w:val="00FF0A95"/>
    <w:rsid w:val="18F5133C"/>
    <w:rsid w:val="2E608100"/>
    <w:rsid w:val="6E83C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B9E9"/>
  <w15:chartTrackingRefBased/>
  <w15:docId w15:val="{988A408E-0F7E-4DC4-979A-8B8D4248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F3C"/>
    <w:pPr>
      <w:ind w:left="720"/>
      <w:contextualSpacing/>
    </w:pPr>
  </w:style>
  <w:style w:type="character" w:customStyle="1" w:styleId="s7d2086b4">
    <w:name w:val="s7d2086b4"/>
    <w:basedOn w:val="Policepardfaut"/>
    <w:rsid w:val="000D23CF"/>
  </w:style>
  <w:style w:type="paragraph" w:styleId="Textedebulles">
    <w:name w:val="Balloon Text"/>
    <w:basedOn w:val="Normal"/>
    <w:link w:val="TextedebullesCar"/>
    <w:uiPriority w:val="99"/>
    <w:semiHidden/>
    <w:unhideWhenUsed/>
    <w:rsid w:val="003B4C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CAD"/>
    <w:rPr>
      <w:rFonts w:ascii="Segoe UI" w:hAnsi="Segoe UI" w:cs="Segoe UI"/>
      <w:sz w:val="18"/>
      <w:szCs w:val="18"/>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paragraph" w:styleId="Sous-titre">
    <w:name w:val="Subtitle"/>
    <w:basedOn w:val="Normal"/>
    <w:next w:val="Normal"/>
    <w:link w:val="Sous-titreCar"/>
    <w:uiPriority w:val="11"/>
    <w:qFormat/>
    <w:pPr>
      <w:numPr>
        <w:ilvl w:val="1"/>
      </w:numPr>
    </w:pPr>
    <w:rPr>
      <w:rFonts w:eastAsiaTheme="minorEastAsia"/>
      <w:color w:val="5A5A5A" w:themeColor="text1" w:themeTint="A5"/>
      <w:spacing w:val="15"/>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329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295E"/>
    <w:rPr>
      <w:sz w:val="20"/>
      <w:szCs w:val="20"/>
    </w:rPr>
  </w:style>
  <w:style w:type="character" w:styleId="Appelnotedebasdep">
    <w:name w:val="footnote reference"/>
    <w:basedOn w:val="Policepardfaut"/>
    <w:uiPriority w:val="99"/>
    <w:semiHidden/>
    <w:unhideWhenUsed/>
    <w:rsid w:val="00C3295E"/>
    <w:rPr>
      <w:vertAlign w:val="superscript"/>
    </w:rPr>
  </w:style>
  <w:style w:type="paragraph" w:styleId="NormalWeb">
    <w:name w:val="Normal (Web)"/>
    <w:basedOn w:val="Normal"/>
    <w:uiPriority w:val="99"/>
    <w:semiHidden/>
    <w:unhideWhenUsed/>
    <w:rsid w:val="005568EC"/>
    <w:pPr>
      <w:spacing w:after="0" w:line="240" w:lineRule="auto"/>
    </w:pPr>
    <w:rPr>
      <w:rFonts w:ascii="Times New Roman" w:hAnsi="Times New Roman" w:cs="Times New Roman"/>
      <w:sz w:val="24"/>
      <w:szCs w:val="24"/>
      <w:lang w:val="fr-FR" w:eastAsia="fr-FR"/>
    </w:rPr>
  </w:style>
  <w:style w:type="character" w:styleId="lev">
    <w:name w:val="Strong"/>
    <w:basedOn w:val="Policepardfaut"/>
    <w:uiPriority w:val="22"/>
    <w:qFormat/>
    <w:rsid w:val="005568EC"/>
    <w:rPr>
      <w:b/>
      <w:bCs/>
    </w:rPr>
  </w:style>
  <w:style w:type="table" w:styleId="Grilledutableau">
    <w:name w:val="Table Grid"/>
    <w:basedOn w:val="TableauNormal"/>
    <w:uiPriority w:val="39"/>
    <w:rsid w:val="005568E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1D0378"/>
    <w:rPr>
      <w:color w:val="605E5C"/>
      <w:shd w:val="clear" w:color="auto" w:fill="E1DFDD"/>
    </w:rPr>
  </w:style>
  <w:style w:type="character" w:styleId="Marquedecommentaire">
    <w:name w:val="annotation reference"/>
    <w:basedOn w:val="Policepardfaut"/>
    <w:uiPriority w:val="99"/>
    <w:semiHidden/>
    <w:unhideWhenUsed/>
    <w:rsid w:val="00AC6E2F"/>
    <w:rPr>
      <w:sz w:val="16"/>
      <w:szCs w:val="16"/>
    </w:rPr>
  </w:style>
  <w:style w:type="paragraph" w:styleId="Commentaire">
    <w:name w:val="annotation text"/>
    <w:basedOn w:val="Normal"/>
    <w:link w:val="CommentaireCar"/>
    <w:uiPriority w:val="99"/>
    <w:semiHidden/>
    <w:unhideWhenUsed/>
    <w:rsid w:val="003D583E"/>
    <w:pPr>
      <w:spacing w:line="240" w:lineRule="auto"/>
    </w:pPr>
    <w:rPr>
      <w:sz w:val="20"/>
      <w:szCs w:val="20"/>
      <w:lang w:val="fr-FR"/>
    </w:rPr>
  </w:style>
  <w:style w:type="character" w:customStyle="1" w:styleId="CommentaireCar">
    <w:name w:val="Commentaire Car"/>
    <w:basedOn w:val="Policepardfaut"/>
    <w:link w:val="Commentaire"/>
    <w:uiPriority w:val="99"/>
    <w:semiHidden/>
    <w:rsid w:val="003D583E"/>
    <w:rPr>
      <w:sz w:val="20"/>
      <w:szCs w:val="20"/>
      <w:lang w:val="fr-FR"/>
    </w:rPr>
  </w:style>
  <w:style w:type="table" w:customStyle="1" w:styleId="TableGrid1">
    <w:name w:val="Table Grid1"/>
    <w:basedOn w:val="TableauNormal"/>
    <w:next w:val="Grilledutableau"/>
    <w:uiPriority w:val="39"/>
    <w:rsid w:val="00C5742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F52BC"/>
    <w:pPr>
      <w:tabs>
        <w:tab w:val="center" w:pos="4513"/>
        <w:tab w:val="right" w:pos="9026"/>
      </w:tabs>
      <w:spacing w:after="0" w:line="240" w:lineRule="auto"/>
    </w:pPr>
  </w:style>
  <w:style w:type="character" w:customStyle="1" w:styleId="En-tteCar">
    <w:name w:val="En-tête Car"/>
    <w:basedOn w:val="Policepardfaut"/>
    <w:link w:val="En-tte"/>
    <w:uiPriority w:val="99"/>
    <w:rsid w:val="00CF52BC"/>
  </w:style>
  <w:style w:type="paragraph" w:styleId="Pieddepage">
    <w:name w:val="footer"/>
    <w:basedOn w:val="Normal"/>
    <w:link w:val="PieddepageCar"/>
    <w:uiPriority w:val="99"/>
    <w:unhideWhenUsed/>
    <w:rsid w:val="00CF52B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F52BC"/>
  </w:style>
  <w:style w:type="character" w:styleId="Mentionnonrsolue">
    <w:name w:val="Unresolved Mention"/>
    <w:basedOn w:val="Policepardfaut"/>
    <w:uiPriority w:val="99"/>
    <w:semiHidden/>
    <w:unhideWhenUsed/>
    <w:rsid w:val="00A67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e.int/en/web/execution" TargetMode="External"/><Relationship Id="rId18" Type="http://schemas.openxmlformats.org/officeDocument/2006/relationships/hyperlink" Target="http://www.einnetwork.org/ein-handbook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e.int/en/web/cm/execution-judgments" TargetMode="External"/><Relationship Id="rId17" Type="http://schemas.openxmlformats.org/officeDocument/2006/relationships/hyperlink" Target="mailto:Ozgur.DERMAN@coe.int" TargetMode="External"/><Relationship Id="rId2" Type="http://schemas.openxmlformats.org/officeDocument/2006/relationships/customXml" Target="../customXml/item2.xml"/><Relationship Id="rId16" Type="http://schemas.openxmlformats.org/officeDocument/2006/relationships/hyperlink" Target="mailto:guenter.schirmer@coe.int" TargetMode="External"/><Relationship Id="rId20" Type="http://schemas.openxmlformats.org/officeDocument/2006/relationships/hyperlink" Target="mailto:DGI-Execution@coe.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nnetwork.org/s/Handbook-EIN-Web-FINAL-compress-eyl6.pdf" TargetMode="External"/><Relationship Id="rId5" Type="http://schemas.openxmlformats.org/officeDocument/2006/relationships/styles" Target="styles.xml"/><Relationship Id="rId15" Type="http://schemas.openxmlformats.org/officeDocument/2006/relationships/hyperlink" Target="http://www.einnetwork.org/s/Handbook-EIN-Web-FINAL-compress-eyl6.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GI-Execution@coe.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e.int/en/web/cm/execution-judg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9A11E3E3A4354FA938446845BBF733" ma:contentTypeVersion="10" ma:contentTypeDescription="Create a new document." ma:contentTypeScope="" ma:versionID="9b0cae9257edd7e2ac7a66581e38603e">
  <xsd:schema xmlns:xsd="http://www.w3.org/2001/XMLSchema" xmlns:xs="http://www.w3.org/2001/XMLSchema" xmlns:p="http://schemas.microsoft.com/office/2006/metadata/properties" xmlns:ns2="60c11fa4-ff9b-492c-bc5b-65b6c8eeded4" xmlns:ns3="d8159c9e-9fad-49a3-a5ae-2b6725e7a0d2" targetNamespace="http://schemas.microsoft.com/office/2006/metadata/properties" ma:root="true" ma:fieldsID="4c3e56b8b0805bc7c5b832b03e1121ba" ns2:_="" ns3:_="">
    <xsd:import namespace="60c11fa4-ff9b-492c-bc5b-65b6c8eeded4"/>
    <xsd:import namespace="d8159c9e-9fad-49a3-a5ae-2b6725e7a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11fa4-ff9b-492c-bc5b-65b6c8ee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59c9e-9fad-49a3-a5ae-2b6725e7a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861A6-A366-41CE-B776-10241C63F39C}">
  <ds:schemaRefs>
    <ds:schemaRef ds:uri="http://schemas.microsoft.com/sharepoint/v3/contenttype/forms"/>
  </ds:schemaRefs>
</ds:datastoreItem>
</file>

<file path=customXml/itemProps2.xml><?xml version="1.0" encoding="utf-8"?>
<ds:datastoreItem xmlns:ds="http://schemas.openxmlformats.org/officeDocument/2006/customXml" ds:itemID="{6DC0F57A-CDCE-4E07-B81A-D70A20B32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11fa4-ff9b-492c-bc5b-65b6c8eeded4"/>
    <ds:schemaRef ds:uri="d8159c9e-9fad-49a3-a5ae-2b6725e7a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2E9F3-FA47-42FA-BC98-93351F1D8048}">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60c11fa4-ff9b-492c-bc5b-65b6c8eeded4"/>
    <ds:schemaRef ds:uri="d8159c9e-9fad-49a3-a5ae-2b6725e7a0d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2761</Words>
  <Characters>15189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Warner</dc:creator>
  <cp:keywords/>
  <dc:description/>
  <cp:lastModifiedBy>agnes ciccarone</cp:lastModifiedBy>
  <cp:revision>2</cp:revision>
  <cp:lastPrinted>2019-05-15T17:04:00Z</cp:lastPrinted>
  <dcterms:created xsi:type="dcterms:W3CDTF">2019-12-05T10:45:00Z</dcterms:created>
  <dcterms:modified xsi:type="dcterms:W3CDTF">2019-12-05T10:45:00Z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0x010100179A11E3E3A4354FA938446845BBF733</vt:lpwstr>
  </property>
</Properties>
</file>